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19" w:rsidRPr="00302719" w:rsidRDefault="00302719" w:rsidP="00302719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Deklaracja dostępności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BFBDBD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BFBDBD"/>
          <w:sz w:val="23"/>
          <w:szCs w:val="23"/>
          <w:lang w:eastAsia="pl-PL"/>
        </w:rPr>
        <w:t>Liczba wizyt: 11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Wstęp.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Na podstawie art. 12 </w:t>
      </w:r>
      <w:proofErr w:type="spellStart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pkt</w:t>
      </w:r>
      <w:proofErr w:type="spellEnd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7 ustawy z dnia 4 kwietnia 2019 r. o dostępności  cyfrowej stron internetowych i aplikacji mobilnych podmiotów publicznych (Dz. U. poz. 848), dalej zwanej „ustawą o dostępności cyfrowej”, niniejszy dokument określa warunki techniczne publikacji Deklaracji Dostępności oraz strukturę dokumentu elektronicznego Deklaracji Dostępności.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Ustawa o dostępności cyfrowej zobowiązuje w art. 10 podmioty publiczne do sporządzania i publikowania Deklaracji Dostępności. Celem publikacji Deklaracji Dostępności jest umożliwienie zapoznania się z informacjami dotyczącymi dostępności podmiotu publicznego. Informacje te przydadzą się przede wszystkim osobom z </w:t>
      </w:r>
      <w:proofErr w:type="spellStart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niepełnosprawnościami</w:t>
      </w:r>
      <w:proofErr w:type="spellEnd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które będą dzięki temu wiedzieć, jakie pomoce czy rozwiązania wspierające są dostępne w odniesieniu do danego podmiotu..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Deklaracja dostępności jest przygotowana w formacie HTML, w jego dowolnej wersji.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Deklaracja dostępności spełnia wymagania zawarte w art. 5 ustawy o dostępności cyfrowej, nawet jeżeli sama strona internetowa lub aplikacja mobilna ich nie spełnia. Oznacza to, że Deklaracja Dostępności musi być w pełni dostępna cyfrowo.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Zawartość Deklaracji Dostępności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Wstęp Deklaracji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Gmina Stara Kamienica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 </w:t>
      </w:r>
      <w:hyperlink r:id="rId5" w:history="1">
        <w:r w:rsidRPr="00302719">
          <w:rPr>
            <w:rFonts w:ascii="Arial" w:eastAsia="Times New Roman" w:hAnsi="Arial" w:cs="Arial"/>
            <w:color w:val="0000FF"/>
            <w:sz w:val="23"/>
            <w:u w:val="single"/>
            <w:lang w:eastAsia="pl-PL"/>
          </w:rPr>
          <w:t>https://starakamienica.bip.net.pl/,</w:t>
        </w:r>
      </w:hyperlink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history="1">
        <w:r w:rsidRPr="00302719">
          <w:rPr>
            <w:rFonts w:ascii="Arial" w:eastAsia="Times New Roman" w:hAnsi="Arial" w:cs="Arial"/>
            <w:color w:val="0000FF"/>
            <w:sz w:val="23"/>
            <w:u w:val="single"/>
            <w:lang w:eastAsia="pl-PL"/>
          </w:rPr>
          <w:t>https://www.starakamienica.pl.pl</w:t>
        </w:r>
      </w:hyperlink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Status pod względem zgodności z ustawą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Strona internetowa jest częściowo zgodna z ustawą z dnia 4 kwietnia 2019 r. o dostępności cyfrowej stron internetowych i aplikacji mobilnych podmiotów publicznych z powodu niezgodności lub wyłączeń.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Data sporządzenia Deklaracji i metoda oceny dostępności cyfrowej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Oświadczenie sporządzono dnia: 2020-11-10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Deklarację sporządzono na podstawie samooceny przeprowadzonej przez podmiot publiczny.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Skróty klawiaturowe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Na stronie internetowej można używać standardowych skrótów klawiaturowych przeglądarki. Powiększanie i pomniejszanie czcionek- </w:t>
      </w:r>
      <w:proofErr w:type="spellStart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ctrl</w:t>
      </w:r>
      <w:proofErr w:type="spellEnd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+, </w:t>
      </w:r>
      <w:proofErr w:type="spellStart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ctrl</w:t>
      </w:r>
      <w:proofErr w:type="spellEnd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Rzecznik Praw Obywatelskich</w:t>
      </w: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hyperlink r:id="rId7" w:history="1">
        <w:r w:rsidRPr="00302719">
          <w:rPr>
            <w:rFonts w:ascii="Arial" w:eastAsia="Times New Roman" w:hAnsi="Arial" w:cs="Arial"/>
            <w:color w:val="0000FF"/>
            <w:sz w:val="23"/>
            <w:u w:val="single"/>
            <w:lang w:eastAsia="pl-PL"/>
          </w:rPr>
          <w:t>https://www.rpo.gov.pl/</w:t>
        </w:r>
      </w:hyperlink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Aspekty techniczne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Serwis spełnia wytyczne techniczne związane z dostępnością: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Język stron serwisu – prawidłowo określony w kodzie strony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Tytuły stron – prawidłowo wdrożone w całym serwisie; każda strona ma swój własny, unikalny tytuł, tworzony w oparciu o jeden, ustalony wzorzec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Konsekwentna nawigacja – spójna i logiczna w całym serwisie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Pułapki klawiaturowe – wykluczone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Nagłówki – prawidłowo wdrożone i generowane na podstawie wprowadzanych przez redaktorów treści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Listy – prawidłowo użyte w całym systemie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Formularze (konstrukcja) – prawidłowo zbudowane i opisane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 xml:space="preserve">Fokus oraz </w:t>
      </w:r>
      <w:proofErr w:type="spellStart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tabindex</w:t>
      </w:r>
      <w:proofErr w:type="spellEnd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– prawidłowo dostosowane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Kontrast – wymaganie spełnione; zaimplementowany możliwość zwiększania kontrastu w pasku górnym strony.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Powiększanie tekstu – wymaganie spełnione; dla osób niedowidzących w celu powiększania i pomniejszania czcionek zaleca się stosowanie klawiszy </w:t>
      </w:r>
      <w:proofErr w:type="spellStart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ctrl</w:t>
      </w:r>
      <w:proofErr w:type="spellEnd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+ i </w:t>
      </w:r>
      <w:proofErr w:type="spellStart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ctrl</w:t>
      </w:r>
      <w:proofErr w:type="spellEnd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oraz użycie funkcji zaimplementowanej w pasku górnym strony.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Rozdzielenie struktury i wyglądu – wymaganie spełnione; strony serwisu są dostępne i czytelne po wyłączeniu obsługi CSS.</w:t>
      </w:r>
    </w:p>
    <w:p w:rsidR="00302719" w:rsidRPr="00302719" w:rsidRDefault="00302719" w:rsidP="00302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Zgodność ze standardami – usunęliśmy większość błędów składniowych HTML.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Aspekty informacyjne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Serwis zawiera teksty i zdjęcia, które zostały opublikowane w serwisie od początku jego istnienia. Redaktor publikuje teksty, zdjęcia czy pliki i musi zadbać o to, by każdy mógł z tych treści skorzystać.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Szczegółowe informacje dotyczące: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Zrozumiałość – teksty zamieszczone w serwisie powinny być napisane w miarę możliwości w jak najprostszy sposób,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Czytelność – redaktorzy starają się odpowiednio formatować teksty, w tym stosować wypunktowania, wyróżnienia itp.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Elementy graficzne – zdjęcia i grafiki mają wypełniony tzw. atrybut alt. Zawarte w nim opisy są odczytywane przez czytniki ekranów, czyli aplikacje używane przez osoby niewidome i niedowidzące. Redaktorzy starają się na bieżąco uzupełniać alty.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Pliki PDF, DOC itp. – redaktorzy starają się ograniczyć do minimum korzystanie z takich plików i osadzać teksty bezpośrednio w serwisie. Odrębną kwestią jest poprawne formatowanie plików tak, by były one dostępne.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Serwis  zawiera dokumenty PDF, które powstały na podstawie źle przygotowanych dokumentów Word (nie ma w nich dobrze zaznaczonej logicznej struktury) – lub są </w:t>
      </w:r>
      <w:proofErr w:type="spellStart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skanami</w:t>
      </w:r>
      <w:proofErr w:type="spellEnd"/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dokumentów. W miarę możliwości będziemy to poprawiać, oraz dokładać starań by nowe dokumenty przygotowywane były poprawnie.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Nieczytelne przez czytniki ekranu dokumenty PDF użytkownicy mogą rozpoznać narzędziem OCR. Jedno z takich darmowych narzędzi znajduje się na stronie </w:t>
      </w:r>
      <w:hyperlink r:id="rId8" w:history="1">
        <w:r w:rsidRPr="00302719">
          <w:rPr>
            <w:rFonts w:ascii="Arial" w:eastAsia="Times New Roman" w:hAnsi="Arial" w:cs="Arial"/>
            <w:color w:val="0000FF"/>
            <w:sz w:val="23"/>
            <w:u w:val="single"/>
            <w:lang w:eastAsia="pl-PL"/>
          </w:rPr>
          <w:t>http://www.onlineocr.net/</w:t>
        </w:r>
      </w:hyperlink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przypadku braku możliwości skorzystania z powyższego rozwiązania prosimy o telefon do jednostki w celu umówienia się na przeczytanie niedostępnego dokumentu.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serwisie znajdują się dokumenty z treścią w której zostały wstawione linki do dokumentów. Sukcesywnie odnośniki będą poprawiane aby były unikalne i zrozumiałe, także poza kontekstem. Dodana zostanie również informacja o typie pliku i jego wielkości jeżeli nie jest do tej pory zawarta.</w:t>
      </w:r>
    </w:p>
    <w:p w:rsidR="00302719" w:rsidRPr="00302719" w:rsidRDefault="00302719" w:rsidP="00302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Treści dokumentów zamieszczonych dotychczas w serwisie są przeglądane i jeżeli to konieczne zostaną dostosowane</w:t>
      </w:r>
    </w:p>
    <w:p w:rsidR="00302719" w:rsidRPr="00302719" w:rsidRDefault="00302719" w:rsidP="003027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Dostępność architektoniczna</w:t>
      </w:r>
    </w:p>
    <w:p w:rsidR="00302719" w:rsidRPr="00302719" w:rsidRDefault="00302719" w:rsidP="00302719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0271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Zestawienie budynków i lokali biurowych Urzędu Gminy w Starej Kamienicy oraz Jednostek Organizacyjnych Gminy Stara Kamienica pod kątem dostosowania dla osób niepełnosprawnych dostępne jest pod adresem: </w:t>
      </w:r>
      <w:hyperlink r:id="rId9" w:history="1">
        <w:r w:rsidRPr="00302719">
          <w:rPr>
            <w:rFonts w:ascii="Arial" w:eastAsia="Times New Roman" w:hAnsi="Arial" w:cs="Arial"/>
            <w:color w:val="0000FF"/>
            <w:sz w:val="23"/>
            <w:u w:val="single"/>
            <w:lang w:eastAsia="pl-PL"/>
          </w:rPr>
          <w:t>https://starakamienica.bip.net.pl/?a=2061</w:t>
        </w:r>
      </w:hyperlink>
    </w:p>
    <w:sectPr w:rsidR="00302719" w:rsidRPr="00302719" w:rsidSect="00DD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9F0"/>
    <w:multiLevelType w:val="multilevel"/>
    <w:tmpl w:val="60E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75F79"/>
    <w:multiLevelType w:val="multilevel"/>
    <w:tmpl w:val="4F1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B3ED3"/>
    <w:multiLevelType w:val="multilevel"/>
    <w:tmpl w:val="C02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719"/>
    <w:rsid w:val="00302719"/>
    <w:rsid w:val="00D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08"/>
  </w:style>
  <w:style w:type="paragraph" w:styleId="Nagwek2">
    <w:name w:val="heading 2"/>
    <w:basedOn w:val="Normalny"/>
    <w:link w:val="Nagwek2Znak"/>
    <w:uiPriority w:val="9"/>
    <w:qFormat/>
    <w:rsid w:val="0030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27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027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2719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302719"/>
  </w:style>
  <w:style w:type="paragraph" w:styleId="Tekstdymka">
    <w:name w:val="Balloon Text"/>
    <w:basedOn w:val="Normalny"/>
    <w:link w:val="TekstdymkaZnak"/>
    <w:uiPriority w:val="99"/>
    <w:semiHidden/>
    <w:unhideWhenUsed/>
    <w:rsid w:val="003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8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11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50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123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</w:div>
                            <w:div w:id="5925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3459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00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489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7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61875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9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2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ocr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akamienica.pl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rakamienica.bip.net.pl/,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rakamienica.bip.net.pl/?a=20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2021-03-11T08:26:00Z</dcterms:created>
  <dcterms:modified xsi:type="dcterms:W3CDTF">2021-03-11T08:27:00Z</dcterms:modified>
</cp:coreProperties>
</file>