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54" w:rsidRDefault="00F34C45" w:rsidP="00E4158F">
      <w:pPr>
        <w:spacing w:after="0"/>
      </w:pPr>
      <w:r w:rsidRPr="00F34C45">
        <w:rPr>
          <w:noProof/>
          <w:lang w:eastAsia="pl-PL"/>
        </w:rPr>
        <w:drawing>
          <wp:inline distT="0" distB="0" distL="0" distR="0">
            <wp:extent cx="1164590" cy="923290"/>
            <wp:effectExtent l="0" t="0" r="0" b="0"/>
            <wp:docPr id="5"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srcRect/>
                    <a:stretch>
                      <a:fillRect/>
                    </a:stretch>
                  </pic:blipFill>
                  <pic:spPr bwMode="auto">
                    <a:xfrm>
                      <a:off x="0" y="0"/>
                      <a:ext cx="1164590" cy="923290"/>
                    </a:xfrm>
                    <a:prstGeom prst="rect">
                      <a:avLst/>
                    </a:prstGeom>
                    <a:noFill/>
                    <a:ln w="9525">
                      <a:noFill/>
                      <a:miter lim="800000"/>
                      <a:headEnd/>
                      <a:tailEnd/>
                    </a:ln>
                  </pic:spPr>
                </pic:pic>
              </a:graphicData>
            </a:graphic>
          </wp:inline>
        </w:drawing>
      </w:r>
    </w:p>
    <w:sdt>
      <w:sdtPr>
        <w:id w:val="5837652"/>
        <w:docPartObj>
          <w:docPartGallery w:val="Cover Pages"/>
          <w:docPartUnique/>
        </w:docPartObj>
      </w:sdtPr>
      <w:sdtContent>
        <w:p w:rsidR="00E4158F" w:rsidRPr="000877B2" w:rsidRDefault="00E4158F" w:rsidP="00E4158F">
          <w:pPr>
            <w:spacing w:after="0"/>
          </w:pPr>
        </w:p>
        <w:p w:rsidR="00E4158F" w:rsidRPr="000877B2" w:rsidRDefault="00A639A8" w:rsidP="00E4158F">
          <w:pPr>
            <w:spacing w:after="0"/>
          </w:pPr>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68;mso-width-percent:1000;mso-position-horizontal:center;mso-position-horizontal-relative:margin;mso-position-vertical:top;mso-position-vertical-relative:margin;mso-width-percent:1000;mso-width-relative:margin;mso-height-relative:margin" filled="f" stroked="f">
                  <v:textbox style="mso-next-textbox:#_x0000_s1038">
                    <w:txbxContent>
                      <w:sdt>
                        <w:sdtPr>
                          <w:rPr>
                            <w:b/>
                            <w:bCs/>
                            <w:color w:val="808080" w:themeColor="text1" w:themeTint="7F"/>
                            <w:sz w:val="32"/>
                            <w:szCs w:val="32"/>
                          </w:rPr>
                          <w:alias w:val="Firma"/>
                          <w:id w:val="15866524"/>
                          <w:showingPlcHdr/>
                          <w:dataBinding w:prefixMappings="xmlns:ns0='http://schemas.openxmlformats.org/officeDocument/2006/extended-properties'" w:xpath="/ns0:Properties[1]/ns0:Company[1]" w:storeItemID="{6668398D-A668-4E3E-A5EB-62B293D839F1}"/>
                          <w:text/>
                        </w:sdtPr>
                        <w:sdtContent>
                          <w:p w:rsidR="001E77BA" w:rsidRDefault="001E77BA">
                            <w:pPr>
                              <w:spacing w:after="0"/>
                              <w:rPr>
                                <w:b/>
                                <w:bCs/>
                                <w:color w:val="808080" w:themeColor="text1" w:themeTint="7F"/>
                                <w:sz w:val="32"/>
                                <w:szCs w:val="32"/>
                              </w:rPr>
                            </w:pPr>
                            <w:r>
                              <w:rPr>
                                <w:b/>
                                <w:bCs/>
                                <w:color w:val="808080" w:themeColor="text1" w:themeTint="7F"/>
                                <w:sz w:val="32"/>
                                <w:szCs w:val="32"/>
                              </w:rPr>
                              <w:t xml:space="preserve">     </w:t>
                            </w:r>
                          </w:p>
                        </w:sdtContent>
                      </w:sdt>
                      <w:p w:rsidR="001E77BA" w:rsidRDefault="001E77BA">
                        <w:pPr>
                          <w:spacing w:after="0"/>
                          <w:rPr>
                            <w:b/>
                            <w:bCs/>
                            <w:color w:val="808080" w:themeColor="text1" w:themeTint="7F"/>
                            <w:sz w:val="32"/>
                            <w:szCs w:val="32"/>
                          </w:rPr>
                        </w:pPr>
                      </w:p>
                    </w:txbxContent>
                  </v:textbox>
                </v:rect>
                <v:rect id="_x0000_s1039" style="position:absolute;left:6494;top:11160;width:4998;height:1572;mso-position-horizontal-relative:margin;mso-position-vertical-relative:margin" filled="f" stroked="f">
                  <v:textbox style="mso-next-textbox:#_x0000_s1039">
                    <w:txbxContent>
                      <w:sdt>
                        <w:sdtPr>
                          <w:rPr>
                            <w:sz w:val="96"/>
                            <w:szCs w:val="96"/>
                          </w:rPr>
                          <w:alias w:val="Rok"/>
                          <w:id w:val="18366977"/>
                          <w:dataBinding w:prefixMappings="xmlns:ns0='http://schemas.microsoft.com/office/2006/coverPageProps'" w:xpath="/ns0:CoverPageProperties[1]/ns0:PublishDate[1]" w:storeItemID="{55AF091B-3C7A-41E3-B477-F2FDAA23CFDA}"/>
                          <w:date w:fullDate="2014-01-01T00:00:00Z">
                            <w:dateFormat w:val="yyyy"/>
                            <w:lid w:val="pl-PL"/>
                            <w:storeMappedDataAs w:val="dateTime"/>
                            <w:calendar w:val="gregorian"/>
                          </w:date>
                        </w:sdtPr>
                        <w:sdtContent>
                          <w:p w:rsidR="001E77BA" w:rsidRDefault="001E77BA">
                            <w:pPr>
                              <w:jc w:val="right"/>
                              <w:rPr>
                                <w:sz w:val="96"/>
                                <w:szCs w:val="96"/>
                              </w:rPr>
                            </w:pPr>
                            <w:r>
                              <w:rPr>
                                <w:sz w:val="96"/>
                                <w:szCs w:val="96"/>
                              </w:rPr>
                              <w:t>2014</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ytuł"/>
                          <w:id w:val="15866532"/>
                          <w:dataBinding w:prefixMappings="xmlns:ns0='http://schemas.openxmlformats.org/package/2006/metadata/core-properties' xmlns:ns1='http://purl.org/dc/elements/1.1/'" w:xpath="/ns0:coreProperties[1]/ns1:title[1]" w:storeItemID="{6C3C8BC8-F283-45AE-878A-BAB7291924A1}"/>
                          <w:text/>
                        </w:sdtPr>
                        <w:sdtContent>
                          <w:p w:rsidR="001E77BA" w:rsidRDefault="001E77BA">
                            <w:pPr>
                              <w:spacing w:after="0"/>
                              <w:rPr>
                                <w:b/>
                                <w:bCs/>
                                <w:color w:val="1F497D" w:themeColor="text2"/>
                                <w:sz w:val="72"/>
                                <w:szCs w:val="72"/>
                              </w:rPr>
                            </w:pPr>
                            <w:r w:rsidRPr="00E4158F">
                              <w:rPr>
                                <w:b/>
                                <w:bCs/>
                                <w:color w:val="1F497D" w:themeColor="text2"/>
                                <w:sz w:val="72"/>
                                <w:szCs w:val="72"/>
                              </w:rPr>
                              <w:t>Strategia rozwiązywania problemów społecznych Gminy Stara Kamienica na lata 2014-2020</w:t>
                            </w:r>
                          </w:p>
                        </w:sdtContent>
                      </w:sdt>
                      <w:sdt>
                        <w:sdtPr>
                          <w:rPr>
                            <w:b/>
                            <w:bCs/>
                            <w:color w:val="4F81BD" w:themeColor="accent1"/>
                            <w:sz w:val="40"/>
                            <w:szCs w:val="40"/>
                          </w:rPr>
                          <w:alias w:val="Podtytuł"/>
                          <w:id w:val="15866538"/>
                          <w:showingPlcHdr/>
                          <w:dataBinding w:prefixMappings="xmlns:ns0='http://schemas.openxmlformats.org/package/2006/metadata/core-properties' xmlns:ns1='http://purl.org/dc/elements/1.1/'" w:xpath="/ns0:coreProperties[1]/ns1:subject[1]" w:storeItemID="{6C3C8BC8-F283-45AE-878A-BAB7291924A1}"/>
                          <w:text/>
                        </w:sdtPr>
                        <w:sdtContent>
                          <w:p w:rsidR="001E77BA" w:rsidRDefault="001E77BA">
                            <w:pPr>
                              <w:rPr>
                                <w:b/>
                                <w:bCs/>
                                <w:color w:val="4F81BD" w:themeColor="accent1"/>
                                <w:sz w:val="40"/>
                                <w:szCs w:val="40"/>
                              </w:rPr>
                            </w:pPr>
                            <w:r>
                              <w:rPr>
                                <w:b/>
                                <w:bCs/>
                                <w:color w:val="4F81BD" w:themeColor="accent1"/>
                                <w:sz w:val="40"/>
                                <w:szCs w:val="40"/>
                              </w:rPr>
                              <w:t xml:space="preserve">     </w:t>
                            </w:r>
                          </w:p>
                        </w:sdtContent>
                      </w:sdt>
                      <w:sdt>
                        <w:sdtPr>
                          <w:rPr>
                            <w:b/>
                            <w:bCs/>
                            <w:color w:val="808080" w:themeColor="text1" w:themeTint="7F"/>
                            <w:sz w:val="32"/>
                            <w:szCs w:val="32"/>
                          </w:rPr>
                          <w:alias w:val="Autor"/>
                          <w:id w:val="15866544"/>
                          <w:showingPlcHdr/>
                          <w:dataBinding w:prefixMappings="xmlns:ns0='http://schemas.openxmlformats.org/package/2006/metadata/core-properties' xmlns:ns1='http://purl.org/dc/elements/1.1/'" w:xpath="/ns0:coreProperties[1]/ns1:creator[1]" w:storeItemID="{6C3C8BC8-F283-45AE-878A-BAB7291924A1}"/>
                          <w:text/>
                        </w:sdtPr>
                        <w:sdtContent>
                          <w:p w:rsidR="001E77BA" w:rsidRDefault="001E77BA">
                            <w:pPr>
                              <w:rPr>
                                <w:b/>
                                <w:bCs/>
                                <w:color w:val="808080" w:themeColor="text1" w:themeTint="7F"/>
                                <w:sz w:val="32"/>
                                <w:szCs w:val="32"/>
                              </w:rPr>
                            </w:pPr>
                            <w:r>
                              <w:rPr>
                                <w:b/>
                                <w:bCs/>
                                <w:color w:val="808080" w:themeColor="text1" w:themeTint="7F"/>
                                <w:sz w:val="32"/>
                                <w:szCs w:val="32"/>
                              </w:rPr>
                              <w:t xml:space="preserve">     </w:t>
                            </w:r>
                          </w:p>
                        </w:sdtContent>
                      </w:sdt>
                      <w:p w:rsidR="001E77BA" w:rsidRDefault="001E77BA">
                        <w:pPr>
                          <w:rPr>
                            <w:b/>
                            <w:bCs/>
                            <w:color w:val="808080" w:themeColor="text1" w:themeTint="7F"/>
                            <w:sz w:val="32"/>
                            <w:szCs w:val="32"/>
                          </w:rPr>
                        </w:pPr>
                      </w:p>
                    </w:txbxContent>
                  </v:textbox>
                </v:rect>
                <w10:wrap anchorx="page" anchory="margin"/>
              </v:group>
            </w:pict>
          </w:r>
        </w:p>
        <w:p w:rsidR="00E4158F" w:rsidRPr="000877B2" w:rsidRDefault="00E4158F" w:rsidP="00E4158F">
          <w:pPr>
            <w:spacing w:after="0"/>
          </w:pPr>
          <w:r w:rsidRPr="000877B2">
            <w:br w:type="page"/>
          </w:r>
        </w:p>
      </w:sdtContent>
    </w:sdt>
    <w:sdt>
      <w:sdtPr>
        <w:rPr>
          <w:rFonts w:asciiTheme="minorHAnsi" w:eastAsiaTheme="minorHAnsi" w:hAnsiTheme="minorHAnsi" w:cstheme="minorBidi"/>
          <w:b w:val="0"/>
          <w:bCs w:val="0"/>
          <w:color w:val="auto"/>
          <w:sz w:val="22"/>
          <w:szCs w:val="22"/>
        </w:rPr>
        <w:id w:val="24119685"/>
        <w:docPartObj>
          <w:docPartGallery w:val="Table of Contents"/>
          <w:docPartUnique/>
        </w:docPartObj>
      </w:sdtPr>
      <w:sdtContent>
        <w:p w:rsidR="007C0035" w:rsidRDefault="006D3F5E">
          <w:pPr>
            <w:pStyle w:val="Nagwekspisutreci"/>
          </w:pPr>
          <w:r w:rsidRPr="006D3F5E">
            <w:rPr>
              <w:color w:val="auto"/>
            </w:rPr>
            <w:t>Spis treści</w:t>
          </w:r>
        </w:p>
        <w:p w:rsidR="009C6F00" w:rsidRDefault="00A639A8">
          <w:pPr>
            <w:pStyle w:val="Spistreci1"/>
            <w:tabs>
              <w:tab w:val="right" w:leader="dot" w:pos="9062"/>
            </w:tabs>
            <w:rPr>
              <w:rFonts w:eastAsiaTheme="minorEastAsia"/>
              <w:noProof/>
              <w:lang w:eastAsia="pl-PL"/>
            </w:rPr>
          </w:pPr>
          <w:r>
            <w:fldChar w:fldCharType="begin"/>
          </w:r>
          <w:r w:rsidR="007C0035">
            <w:instrText xml:space="preserve"> TOC \o "1-3" \h \z \u </w:instrText>
          </w:r>
          <w:r>
            <w:fldChar w:fldCharType="separate"/>
          </w:r>
          <w:hyperlink w:anchor="_Toc380419990" w:history="1">
            <w:r w:rsidR="009C6F00" w:rsidRPr="00194C29">
              <w:rPr>
                <w:rStyle w:val="Hipercze"/>
                <w:noProof/>
              </w:rPr>
              <w:t>Wprowadzenie</w:t>
            </w:r>
            <w:r w:rsidR="009C6F00">
              <w:rPr>
                <w:noProof/>
                <w:webHidden/>
              </w:rPr>
              <w:tab/>
            </w:r>
            <w:r>
              <w:rPr>
                <w:noProof/>
                <w:webHidden/>
              </w:rPr>
              <w:fldChar w:fldCharType="begin"/>
            </w:r>
            <w:r w:rsidR="009C6F00">
              <w:rPr>
                <w:noProof/>
                <w:webHidden/>
              </w:rPr>
              <w:instrText xml:space="preserve"> PAGEREF _Toc380419990 \h </w:instrText>
            </w:r>
            <w:r>
              <w:rPr>
                <w:noProof/>
                <w:webHidden/>
              </w:rPr>
            </w:r>
            <w:r>
              <w:rPr>
                <w:noProof/>
                <w:webHidden/>
              </w:rPr>
              <w:fldChar w:fldCharType="separate"/>
            </w:r>
            <w:r w:rsidR="001E77BA">
              <w:rPr>
                <w:noProof/>
                <w:webHidden/>
              </w:rPr>
              <w:t>3</w:t>
            </w:r>
            <w:r>
              <w:rPr>
                <w:noProof/>
                <w:webHidden/>
              </w:rPr>
              <w:fldChar w:fldCharType="end"/>
            </w:r>
          </w:hyperlink>
        </w:p>
        <w:p w:rsidR="009C6F00" w:rsidRDefault="00A639A8">
          <w:pPr>
            <w:pStyle w:val="Spistreci1"/>
            <w:tabs>
              <w:tab w:val="left" w:pos="440"/>
              <w:tab w:val="right" w:leader="dot" w:pos="9062"/>
            </w:tabs>
            <w:rPr>
              <w:rFonts w:eastAsiaTheme="minorEastAsia"/>
              <w:noProof/>
              <w:lang w:eastAsia="pl-PL"/>
            </w:rPr>
          </w:pPr>
          <w:hyperlink w:anchor="_Toc380419991" w:history="1">
            <w:r w:rsidR="009C6F00" w:rsidRPr="00194C29">
              <w:rPr>
                <w:rStyle w:val="Hipercze"/>
                <w:noProof/>
              </w:rPr>
              <w:t>1.</w:t>
            </w:r>
            <w:r w:rsidR="009C6F00">
              <w:rPr>
                <w:rFonts w:eastAsiaTheme="minorEastAsia"/>
                <w:noProof/>
                <w:lang w:eastAsia="pl-PL"/>
              </w:rPr>
              <w:tab/>
            </w:r>
            <w:r w:rsidR="009C6F00" w:rsidRPr="00194C29">
              <w:rPr>
                <w:rStyle w:val="Hipercze"/>
                <w:noProof/>
              </w:rPr>
              <w:t>Determinanty strategii</w:t>
            </w:r>
            <w:r w:rsidR="009C6F00">
              <w:rPr>
                <w:noProof/>
                <w:webHidden/>
              </w:rPr>
              <w:tab/>
            </w:r>
            <w:r>
              <w:rPr>
                <w:noProof/>
                <w:webHidden/>
              </w:rPr>
              <w:fldChar w:fldCharType="begin"/>
            </w:r>
            <w:r w:rsidR="009C6F00">
              <w:rPr>
                <w:noProof/>
                <w:webHidden/>
              </w:rPr>
              <w:instrText xml:space="preserve"> PAGEREF _Toc380419991 \h </w:instrText>
            </w:r>
            <w:r>
              <w:rPr>
                <w:noProof/>
                <w:webHidden/>
              </w:rPr>
            </w:r>
            <w:r>
              <w:rPr>
                <w:noProof/>
                <w:webHidden/>
              </w:rPr>
              <w:fldChar w:fldCharType="separate"/>
            </w:r>
            <w:r w:rsidR="001E77BA">
              <w:rPr>
                <w:noProof/>
                <w:webHidden/>
              </w:rPr>
              <w:t>5</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2" w:history="1">
            <w:r w:rsidR="009C6F00" w:rsidRPr="00194C29">
              <w:rPr>
                <w:rStyle w:val="Hipercze"/>
                <w:noProof/>
              </w:rPr>
              <w:t>1.1.</w:t>
            </w:r>
            <w:r w:rsidR="009C6F00">
              <w:rPr>
                <w:rFonts w:eastAsiaTheme="minorEastAsia"/>
                <w:noProof/>
                <w:lang w:eastAsia="pl-PL"/>
              </w:rPr>
              <w:tab/>
            </w:r>
            <w:r w:rsidR="009C6F00" w:rsidRPr="00194C29">
              <w:rPr>
                <w:rStyle w:val="Hipercze"/>
                <w:noProof/>
              </w:rPr>
              <w:t>Regulacje prawne</w:t>
            </w:r>
            <w:r w:rsidR="009C6F00">
              <w:rPr>
                <w:noProof/>
                <w:webHidden/>
              </w:rPr>
              <w:tab/>
            </w:r>
            <w:r>
              <w:rPr>
                <w:noProof/>
                <w:webHidden/>
              </w:rPr>
              <w:fldChar w:fldCharType="begin"/>
            </w:r>
            <w:r w:rsidR="009C6F00">
              <w:rPr>
                <w:noProof/>
                <w:webHidden/>
              </w:rPr>
              <w:instrText xml:space="preserve"> PAGEREF _Toc380419992 \h </w:instrText>
            </w:r>
            <w:r>
              <w:rPr>
                <w:noProof/>
                <w:webHidden/>
              </w:rPr>
            </w:r>
            <w:r>
              <w:rPr>
                <w:noProof/>
                <w:webHidden/>
              </w:rPr>
              <w:fldChar w:fldCharType="separate"/>
            </w:r>
            <w:r w:rsidR="001E77BA">
              <w:rPr>
                <w:noProof/>
                <w:webHidden/>
              </w:rPr>
              <w:t>5</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3" w:history="1">
            <w:r w:rsidR="009C6F00" w:rsidRPr="00194C29">
              <w:rPr>
                <w:rStyle w:val="Hipercze"/>
                <w:noProof/>
              </w:rPr>
              <w:t>1.2.</w:t>
            </w:r>
            <w:r w:rsidR="009C6F00">
              <w:rPr>
                <w:rFonts w:eastAsiaTheme="minorEastAsia"/>
                <w:noProof/>
                <w:lang w:eastAsia="pl-PL"/>
              </w:rPr>
              <w:tab/>
            </w:r>
            <w:r w:rsidR="009C6F00" w:rsidRPr="00194C29">
              <w:rPr>
                <w:rStyle w:val="Hipercze"/>
                <w:noProof/>
              </w:rPr>
              <w:t>Metodologia i zasady opracowania strategicznego</w:t>
            </w:r>
            <w:r w:rsidR="009C6F00">
              <w:rPr>
                <w:noProof/>
                <w:webHidden/>
              </w:rPr>
              <w:tab/>
            </w:r>
            <w:r>
              <w:rPr>
                <w:noProof/>
                <w:webHidden/>
              </w:rPr>
              <w:fldChar w:fldCharType="begin"/>
            </w:r>
            <w:r w:rsidR="009C6F00">
              <w:rPr>
                <w:noProof/>
                <w:webHidden/>
              </w:rPr>
              <w:instrText xml:space="preserve"> PAGEREF _Toc380419993 \h </w:instrText>
            </w:r>
            <w:r>
              <w:rPr>
                <w:noProof/>
                <w:webHidden/>
              </w:rPr>
            </w:r>
            <w:r>
              <w:rPr>
                <w:noProof/>
                <w:webHidden/>
              </w:rPr>
              <w:fldChar w:fldCharType="separate"/>
            </w:r>
            <w:r w:rsidR="001E77BA">
              <w:rPr>
                <w:noProof/>
                <w:webHidden/>
              </w:rPr>
              <w:t>8</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4" w:history="1">
            <w:r w:rsidR="009C6F00" w:rsidRPr="00194C29">
              <w:rPr>
                <w:rStyle w:val="Hipercze"/>
                <w:noProof/>
              </w:rPr>
              <w:t>1.3.</w:t>
            </w:r>
            <w:r w:rsidR="009C6F00">
              <w:rPr>
                <w:rFonts w:eastAsiaTheme="minorEastAsia"/>
                <w:noProof/>
                <w:lang w:eastAsia="pl-PL"/>
              </w:rPr>
              <w:tab/>
            </w:r>
            <w:r w:rsidR="009C6F00" w:rsidRPr="00194C29">
              <w:rPr>
                <w:rStyle w:val="Hipercze"/>
                <w:noProof/>
              </w:rPr>
              <w:t>Powiązania z innymi dokumentami strategicznymi</w:t>
            </w:r>
            <w:r w:rsidR="009C6F00">
              <w:rPr>
                <w:noProof/>
                <w:webHidden/>
              </w:rPr>
              <w:tab/>
            </w:r>
            <w:r>
              <w:rPr>
                <w:noProof/>
                <w:webHidden/>
              </w:rPr>
              <w:fldChar w:fldCharType="begin"/>
            </w:r>
            <w:r w:rsidR="009C6F00">
              <w:rPr>
                <w:noProof/>
                <w:webHidden/>
              </w:rPr>
              <w:instrText xml:space="preserve"> PAGEREF _Toc380419994 \h </w:instrText>
            </w:r>
            <w:r>
              <w:rPr>
                <w:noProof/>
                <w:webHidden/>
              </w:rPr>
            </w:r>
            <w:r>
              <w:rPr>
                <w:noProof/>
                <w:webHidden/>
              </w:rPr>
              <w:fldChar w:fldCharType="separate"/>
            </w:r>
            <w:r w:rsidR="001E77BA">
              <w:rPr>
                <w:noProof/>
                <w:webHidden/>
              </w:rPr>
              <w:t>11</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5" w:history="1">
            <w:r w:rsidR="009C6F00" w:rsidRPr="00194C29">
              <w:rPr>
                <w:rStyle w:val="Hipercze"/>
                <w:noProof/>
              </w:rPr>
              <w:t>1.4.</w:t>
            </w:r>
            <w:r w:rsidR="009C6F00">
              <w:rPr>
                <w:rFonts w:eastAsiaTheme="minorEastAsia"/>
                <w:noProof/>
                <w:lang w:eastAsia="pl-PL"/>
              </w:rPr>
              <w:tab/>
            </w:r>
            <w:r w:rsidR="009C6F00" w:rsidRPr="00194C29">
              <w:rPr>
                <w:rStyle w:val="Hipercze"/>
                <w:noProof/>
              </w:rPr>
              <w:t>Powiązanie z pozostałymi opracowaniami lokalnymi</w:t>
            </w:r>
            <w:r w:rsidR="009C6F00">
              <w:rPr>
                <w:noProof/>
                <w:webHidden/>
              </w:rPr>
              <w:tab/>
            </w:r>
            <w:r>
              <w:rPr>
                <w:noProof/>
                <w:webHidden/>
              </w:rPr>
              <w:fldChar w:fldCharType="begin"/>
            </w:r>
            <w:r w:rsidR="009C6F00">
              <w:rPr>
                <w:noProof/>
                <w:webHidden/>
              </w:rPr>
              <w:instrText xml:space="preserve"> PAGEREF _Toc380419995 \h </w:instrText>
            </w:r>
            <w:r>
              <w:rPr>
                <w:noProof/>
                <w:webHidden/>
              </w:rPr>
            </w:r>
            <w:r>
              <w:rPr>
                <w:noProof/>
                <w:webHidden/>
              </w:rPr>
              <w:fldChar w:fldCharType="separate"/>
            </w:r>
            <w:r w:rsidR="001E77BA">
              <w:rPr>
                <w:noProof/>
                <w:webHidden/>
              </w:rPr>
              <w:t>14</w:t>
            </w:r>
            <w:r>
              <w:rPr>
                <w:noProof/>
                <w:webHidden/>
              </w:rPr>
              <w:fldChar w:fldCharType="end"/>
            </w:r>
          </w:hyperlink>
        </w:p>
        <w:p w:rsidR="009C6F00" w:rsidRDefault="00A639A8">
          <w:pPr>
            <w:pStyle w:val="Spistreci1"/>
            <w:tabs>
              <w:tab w:val="left" w:pos="440"/>
              <w:tab w:val="right" w:leader="dot" w:pos="9062"/>
            </w:tabs>
            <w:rPr>
              <w:rFonts w:eastAsiaTheme="minorEastAsia"/>
              <w:noProof/>
              <w:lang w:eastAsia="pl-PL"/>
            </w:rPr>
          </w:pPr>
          <w:hyperlink w:anchor="_Toc380419996" w:history="1">
            <w:r w:rsidR="009C6F00" w:rsidRPr="00194C29">
              <w:rPr>
                <w:rStyle w:val="Hipercze"/>
                <w:noProof/>
              </w:rPr>
              <w:t>2.</w:t>
            </w:r>
            <w:r w:rsidR="009C6F00">
              <w:rPr>
                <w:rFonts w:eastAsiaTheme="minorEastAsia"/>
                <w:noProof/>
                <w:lang w:eastAsia="pl-PL"/>
              </w:rPr>
              <w:tab/>
            </w:r>
            <w:r w:rsidR="009C6F00" w:rsidRPr="00194C29">
              <w:rPr>
                <w:rStyle w:val="Hipercze"/>
                <w:noProof/>
              </w:rPr>
              <w:t>Diagnoza społeczna Gminy Stara Kamienica</w:t>
            </w:r>
            <w:r w:rsidR="009C6F00">
              <w:rPr>
                <w:noProof/>
                <w:webHidden/>
              </w:rPr>
              <w:tab/>
            </w:r>
            <w:r>
              <w:rPr>
                <w:noProof/>
                <w:webHidden/>
              </w:rPr>
              <w:fldChar w:fldCharType="begin"/>
            </w:r>
            <w:r w:rsidR="009C6F00">
              <w:rPr>
                <w:noProof/>
                <w:webHidden/>
              </w:rPr>
              <w:instrText xml:space="preserve"> PAGEREF _Toc380419996 \h </w:instrText>
            </w:r>
            <w:r>
              <w:rPr>
                <w:noProof/>
                <w:webHidden/>
              </w:rPr>
            </w:r>
            <w:r>
              <w:rPr>
                <w:noProof/>
                <w:webHidden/>
              </w:rPr>
              <w:fldChar w:fldCharType="separate"/>
            </w:r>
            <w:r w:rsidR="001E77BA">
              <w:rPr>
                <w:noProof/>
                <w:webHidden/>
              </w:rPr>
              <w:t>17</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7" w:history="1">
            <w:r w:rsidR="009C6F00" w:rsidRPr="00194C29">
              <w:rPr>
                <w:rStyle w:val="Hipercze"/>
                <w:noProof/>
              </w:rPr>
              <w:t>2.1.</w:t>
            </w:r>
            <w:r w:rsidR="009C6F00">
              <w:rPr>
                <w:rFonts w:eastAsiaTheme="minorEastAsia"/>
                <w:noProof/>
                <w:lang w:eastAsia="pl-PL"/>
              </w:rPr>
              <w:tab/>
            </w:r>
            <w:r w:rsidR="009C6F00" w:rsidRPr="00194C29">
              <w:rPr>
                <w:rStyle w:val="Hipercze"/>
                <w:noProof/>
              </w:rPr>
              <w:t>Charakterystyka Gminy</w:t>
            </w:r>
            <w:r w:rsidR="009C6F00">
              <w:rPr>
                <w:noProof/>
                <w:webHidden/>
              </w:rPr>
              <w:tab/>
            </w:r>
            <w:r>
              <w:rPr>
                <w:noProof/>
                <w:webHidden/>
              </w:rPr>
              <w:fldChar w:fldCharType="begin"/>
            </w:r>
            <w:r w:rsidR="009C6F00">
              <w:rPr>
                <w:noProof/>
                <w:webHidden/>
              </w:rPr>
              <w:instrText xml:space="preserve"> PAGEREF _Toc380419997 \h </w:instrText>
            </w:r>
            <w:r>
              <w:rPr>
                <w:noProof/>
                <w:webHidden/>
              </w:rPr>
            </w:r>
            <w:r>
              <w:rPr>
                <w:noProof/>
                <w:webHidden/>
              </w:rPr>
              <w:fldChar w:fldCharType="separate"/>
            </w:r>
            <w:r w:rsidR="001E77BA">
              <w:rPr>
                <w:noProof/>
                <w:webHidden/>
              </w:rPr>
              <w:t>17</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8" w:history="1">
            <w:r w:rsidR="009C6F00" w:rsidRPr="00194C29">
              <w:rPr>
                <w:rStyle w:val="Hipercze"/>
                <w:noProof/>
              </w:rPr>
              <w:t>2.2.</w:t>
            </w:r>
            <w:r w:rsidR="009C6F00">
              <w:rPr>
                <w:rFonts w:eastAsiaTheme="minorEastAsia"/>
                <w:noProof/>
                <w:lang w:eastAsia="pl-PL"/>
              </w:rPr>
              <w:tab/>
            </w:r>
            <w:r w:rsidR="009C6F00" w:rsidRPr="00194C29">
              <w:rPr>
                <w:rStyle w:val="Hipercze"/>
                <w:noProof/>
              </w:rPr>
              <w:t>Struktura demograficzna</w:t>
            </w:r>
            <w:r w:rsidR="009C6F00">
              <w:rPr>
                <w:noProof/>
                <w:webHidden/>
              </w:rPr>
              <w:tab/>
            </w:r>
            <w:r>
              <w:rPr>
                <w:noProof/>
                <w:webHidden/>
              </w:rPr>
              <w:fldChar w:fldCharType="begin"/>
            </w:r>
            <w:r w:rsidR="009C6F00">
              <w:rPr>
                <w:noProof/>
                <w:webHidden/>
              </w:rPr>
              <w:instrText xml:space="preserve"> PAGEREF _Toc380419998 \h </w:instrText>
            </w:r>
            <w:r>
              <w:rPr>
                <w:noProof/>
                <w:webHidden/>
              </w:rPr>
            </w:r>
            <w:r>
              <w:rPr>
                <w:noProof/>
                <w:webHidden/>
              </w:rPr>
              <w:fldChar w:fldCharType="separate"/>
            </w:r>
            <w:r w:rsidR="001E77BA">
              <w:rPr>
                <w:noProof/>
                <w:webHidden/>
              </w:rPr>
              <w:t>20</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19999" w:history="1">
            <w:r w:rsidR="009C6F00" w:rsidRPr="00194C29">
              <w:rPr>
                <w:rStyle w:val="Hipercze"/>
                <w:noProof/>
              </w:rPr>
              <w:t>2.3.</w:t>
            </w:r>
            <w:r w:rsidR="009C6F00">
              <w:rPr>
                <w:rFonts w:eastAsiaTheme="minorEastAsia"/>
                <w:noProof/>
                <w:lang w:eastAsia="pl-PL"/>
              </w:rPr>
              <w:tab/>
            </w:r>
            <w:r w:rsidR="009C6F00" w:rsidRPr="00194C29">
              <w:rPr>
                <w:rStyle w:val="Hipercze"/>
                <w:noProof/>
              </w:rPr>
              <w:t>Sytuacja społeczno-ekonomiczna gospodarstw domowych</w:t>
            </w:r>
            <w:r w:rsidR="009C6F00">
              <w:rPr>
                <w:noProof/>
                <w:webHidden/>
              </w:rPr>
              <w:tab/>
            </w:r>
            <w:r>
              <w:rPr>
                <w:noProof/>
                <w:webHidden/>
              </w:rPr>
              <w:fldChar w:fldCharType="begin"/>
            </w:r>
            <w:r w:rsidR="009C6F00">
              <w:rPr>
                <w:noProof/>
                <w:webHidden/>
              </w:rPr>
              <w:instrText xml:space="preserve"> PAGEREF _Toc380419999 \h </w:instrText>
            </w:r>
            <w:r>
              <w:rPr>
                <w:noProof/>
                <w:webHidden/>
              </w:rPr>
            </w:r>
            <w:r>
              <w:rPr>
                <w:noProof/>
                <w:webHidden/>
              </w:rPr>
              <w:fldChar w:fldCharType="separate"/>
            </w:r>
            <w:r w:rsidR="001E77BA">
              <w:rPr>
                <w:noProof/>
                <w:webHidden/>
              </w:rPr>
              <w:t>22</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0" w:history="1">
            <w:r w:rsidR="009C6F00" w:rsidRPr="00194C29">
              <w:rPr>
                <w:rStyle w:val="Hipercze"/>
                <w:noProof/>
              </w:rPr>
              <w:t>2.4.</w:t>
            </w:r>
            <w:r w:rsidR="009C6F00">
              <w:rPr>
                <w:rFonts w:eastAsiaTheme="minorEastAsia"/>
                <w:noProof/>
                <w:lang w:eastAsia="pl-PL"/>
              </w:rPr>
              <w:tab/>
            </w:r>
            <w:r w:rsidR="009C6F00" w:rsidRPr="00194C29">
              <w:rPr>
                <w:rStyle w:val="Hipercze"/>
                <w:noProof/>
              </w:rPr>
              <w:t>Sytuacja na rynku pracy</w:t>
            </w:r>
            <w:r w:rsidR="009C6F00">
              <w:rPr>
                <w:noProof/>
                <w:webHidden/>
              </w:rPr>
              <w:tab/>
            </w:r>
            <w:r>
              <w:rPr>
                <w:noProof/>
                <w:webHidden/>
              </w:rPr>
              <w:fldChar w:fldCharType="begin"/>
            </w:r>
            <w:r w:rsidR="009C6F00">
              <w:rPr>
                <w:noProof/>
                <w:webHidden/>
              </w:rPr>
              <w:instrText xml:space="preserve"> PAGEREF _Toc380420000 \h </w:instrText>
            </w:r>
            <w:r>
              <w:rPr>
                <w:noProof/>
                <w:webHidden/>
              </w:rPr>
            </w:r>
            <w:r>
              <w:rPr>
                <w:noProof/>
                <w:webHidden/>
              </w:rPr>
              <w:fldChar w:fldCharType="separate"/>
            </w:r>
            <w:r w:rsidR="001E77BA">
              <w:rPr>
                <w:noProof/>
                <w:webHidden/>
              </w:rPr>
              <w:t>27</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1" w:history="1">
            <w:r w:rsidR="009C6F00" w:rsidRPr="00194C29">
              <w:rPr>
                <w:rStyle w:val="Hipercze"/>
                <w:noProof/>
              </w:rPr>
              <w:t>2.5.</w:t>
            </w:r>
            <w:r w:rsidR="009C6F00">
              <w:rPr>
                <w:rFonts w:eastAsiaTheme="minorEastAsia"/>
                <w:noProof/>
                <w:lang w:eastAsia="pl-PL"/>
              </w:rPr>
              <w:tab/>
            </w:r>
            <w:r w:rsidR="009C6F00" w:rsidRPr="00194C29">
              <w:rPr>
                <w:rStyle w:val="Hipercze"/>
                <w:noProof/>
              </w:rPr>
              <w:t>Niepełnosprawność i stan zdrowia</w:t>
            </w:r>
            <w:r w:rsidR="009C6F00">
              <w:rPr>
                <w:noProof/>
                <w:webHidden/>
              </w:rPr>
              <w:tab/>
            </w:r>
            <w:r>
              <w:rPr>
                <w:noProof/>
                <w:webHidden/>
              </w:rPr>
              <w:fldChar w:fldCharType="begin"/>
            </w:r>
            <w:r w:rsidR="009C6F00">
              <w:rPr>
                <w:noProof/>
                <w:webHidden/>
              </w:rPr>
              <w:instrText xml:space="preserve"> PAGEREF _Toc380420001 \h </w:instrText>
            </w:r>
            <w:r>
              <w:rPr>
                <w:noProof/>
                <w:webHidden/>
              </w:rPr>
            </w:r>
            <w:r>
              <w:rPr>
                <w:noProof/>
                <w:webHidden/>
              </w:rPr>
              <w:fldChar w:fldCharType="separate"/>
            </w:r>
            <w:r w:rsidR="001E77BA">
              <w:rPr>
                <w:noProof/>
                <w:webHidden/>
              </w:rPr>
              <w:t>31</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2" w:history="1">
            <w:r w:rsidR="009C6F00" w:rsidRPr="00194C29">
              <w:rPr>
                <w:rStyle w:val="Hipercze"/>
                <w:noProof/>
              </w:rPr>
              <w:t>2.6.</w:t>
            </w:r>
            <w:r w:rsidR="009C6F00">
              <w:rPr>
                <w:rFonts w:eastAsiaTheme="minorEastAsia"/>
                <w:noProof/>
                <w:lang w:eastAsia="pl-PL"/>
              </w:rPr>
              <w:tab/>
            </w:r>
            <w:r w:rsidR="009C6F00" w:rsidRPr="00194C29">
              <w:rPr>
                <w:rStyle w:val="Hipercze"/>
                <w:noProof/>
              </w:rPr>
              <w:t>Problematyka uzależnień</w:t>
            </w:r>
            <w:r w:rsidR="009C6F00">
              <w:rPr>
                <w:noProof/>
                <w:webHidden/>
              </w:rPr>
              <w:tab/>
            </w:r>
            <w:r>
              <w:rPr>
                <w:noProof/>
                <w:webHidden/>
              </w:rPr>
              <w:fldChar w:fldCharType="begin"/>
            </w:r>
            <w:r w:rsidR="009C6F00">
              <w:rPr>
                <w:noProof/>
                <w:webHidden/>
              </w:rPr>
              <w:instrText xml:space="preserve"> PAGEREF _Toc380420002 \h </w:instrText>
            </w:r>
            <w:r>
              <w:rPr>
                <w:noProof/>
                <w:webHidden/>
              </w:rPr>
            </w:r>
            <w:r>
              <w:rPr>
                <w:noProof/>
                <w:webHidden/>
              </w:rPr>
              <w:fldChar w:fldCharType="separate"/>
            </w:r>
            <w:r w:rsidR="001E77BA">
              <w:rPr>
                <w:noProof/>
                <w:webHidden/>
              </w:rPr>
              <w:t>36</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3" w:history="1">
            <w:r w:rsidR="009C6F00" w:rsidRPr="00194C29">
              <w:rPr>
                <w:rStyle w:val="Hipercze"/>
                <w:noProof/>
              </w:rPr>
              <w:t>2.7.</w:t>
            </w:r>
            <w:r w:rsidR="009C6F00">
              <w:rPr>
                <w:rFonts w:eastAsiaTheme="minorEastAsia"/>
                <w:noProof/>
                <w:lang w:eastAsia="pl-PL"/>
              </w:rPr>
              <w:tab/>
            </w:r>
            <w:r w:rsidR="009C6F00" w:rsidRPr="00194C29">
              <w:rPr>
                <w:rStyle w:val="Hipercze"/>
                <w:noProof/>
              </w:rPr>
              <w:t>Przemoc i przestępczość</w:t>
            </w:r>
            <w:r w:rsidR="009C6F00">
              <w:rPr>
                <w:noProof/>
                <w:webHidden/>
              </w:rPr>
              <w:tab/>
            </w:r>
            <w:r>
              <w:rPr>
                <w:noProof/>
                <w:webHidden/>
              </w:rPr>
              <w:fldChar w:fldCharType="begin"/>
            </w:r>
            <w:r w:rsidR="009C6F00">
              <w:rPr>
                <w:noProof/>
                <w:webHidden/>
              </w:rPr>
              <w:instrText xml:space="preserve"> PAGEREF _Toc380420003 \h </w:instrText>
            </w:r>
            <w:r>
              <w:rPr>
                <w:noProof/>
                <w:webHidden/>
              </w:rPr>
            </w:r>
            <w:r>
              <w:rPr>
                <w:noProof/>
                <w:webHidden/>
              </w:rPr>
              <w:fldChar w:fldCharType="separate"/>
            </w:r>
            <w:r w:rsidR="001E77BA">
              <w:rPr>
                <w:noProof/>
                <w:webHidden/>
              </w:rPr>
              <w:t>39</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4" w:history="1">
            <w:r w:rsidR="009C6F00" w:rsidRPr="00194C29">
              <w:rPr>
                <w:rStyle w:val="Hipercze"/>
                <w:noProof/>
              </w:rPr>
              <w:t>2.8.</w:t>
            </w:r>
            <w:r w:rsidR="009C6F00">
              <w:rPr>
                <w:rFonts w:eastAsiaTheme="minorEastAsia"/>
                <w:noProof/>
                <w:lang w:eastAsia="pl-PL"/>
              </w:rPr>
              <w:tab/>
            </w:r>
            <w:r w:rsidR="009C6F00" w:rsidRPr="00194C29">
              <w:rPr>
                <w:rStyle w:val="Hipercze"/>
                <w:noProof/>
              </w:rPr>
              <w:t>System wsparcia i integracji społecznej</w:t>
            </w:r>
            <w:r w:rsidR="009C6F00">
              <w:rPr>
                <w:noProof/>
                <w:webHidden/>
              </w:rPr>
              <w:tab/>
            </w:r>
            <w:r>
              <w:rPr>
                <w:noProof/>
                <w:webHidden/>
              </w:rPr>
              <w:fldChar w:fldCharType="begin"/>
            </w:r>
            <w:r w:rsidR="009C6F00">
              <w:rPr>
                <w:noProof/>
                <w:webHidden/>
              </w:rPr>
              <w:instrText xml:space="preserve"> PAGEREF _Toc380420004 \h </w:instrText>
            </w:r>
            <w:r>
              <w:rPr>
                <w:noProof/>
                <w:webHidden/>
              </w:rPr>
            </w:r>
            <w:r>
              <w:rPr>
                <w:noProof/>
                <w:webHidden/>
              </w:rPr>
              <w:fldChar w:fldCharType="separate"/>
            </w:r>
            <w:r w:rsidR="001E77BA">
              <w:rPr>
                <w:noProof/>
                <w:webHidden/>
              </w:rPr>
              <w:t>40</w:t>
            </w:r>
            <w:r>
              <w:rPr>
                <w:noProof/>
                <w:webHidden/>
              </w:rPr>
              <w:fldChar w:fldCharType="end"/>
            </w:r>
          </w:hyperlink>
        </w:p>
        <w:p w:rsidR="009C6F00" w:rsidRDefault="00A639A8">
          <w:pPr>
            <w:pStyle w:val="Spistreci1"/>
            <w:tabs>
              <w:tab w:val="left" w:pos="440"/>
              <w:tab w:val="right" w:leader="dot" w:pos="9062"/>
            </w:tabs>
            <w:rPr>
              <w:rFonts w:eastAsiaTheme="minorEastAsia"/>
              <w:noProof/>
              <w:lang w:eastAsia="pl-PL"/>
            </w:rPr>
          </w:pPr>
          <w:hyperlink w:anchor="_Toc380420005" w:history="1">
            <w:r w:rsidR="009C6F00" w:rsidRPr="00194C29">
              <w:rPr>
                <w:rStyle w:val="Hipercze"/>
                <w:noProof/>
              </w:rPr>
              <w:t>3.</w:t>
            </w:r>
            <w:r w:rsidR="009C6F00">
              <w:rPr>
                <w:rFonts w:eastAsiaTheme="minorEastAsia"/>
                <w:noProof/>
                <w:lang w:eastAsia="pl-PL"/>
              </w:rPr>
              <w:tab/>
            </w:r>
            <w:r w:rsidR="009C6F00" w:rsidRPr="00194C29">
              <w:rPr>
                <w:rStyle w:val="Hipercze"/>
                <w:noProof/>
              </w:rPr>
              <w:t>Analiza SWOT</w:t>
            </w:r>
            <w:r w:rsidR="009C6F00">
              <w:rPr>
                <w:noProof/>
                <w:webHidden/>
              </w:rPr>
              <w:tab/>
            </w:r>
            <w:r>
              <w:rPr>
                <w:noProof/>
                <w:webHidden/>
              </w:rPr>
              <w:fldChar w:fldCharType="begin"/>
            </w:r>
            <w:r w:rsidR="009C6F00">
              <w:rPr>
                <w:noProof/>
                <w:webHidden/>
              </w:rPr>
              <w:instrText xml:space="preserve"> PAGEREF _Toc380420005 \h </w:instrText>
            </w:r>
            <w:r>
              <w:rPr>
                <w:noProof/>
                <w:webHidden/>
              </w:rPr>
            </w:r>
            <w:r>
              <w:rPr>
                <w:noProof/>
                <w:webHidden/>
              </w:rPr>
              <w:fldChar w:fldCharType="separate"/>
            </w:r>
            <w:r w:rsidR="001E77BA">
              <w:rPr>
                <w:noProof/>
                <w:webHidden/>
              </w:rPr>
              <w:t>44</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6" w:history="1">
            <w:r w:rsidR="009C6F00" w:rsidRPr="00194C29">
              <w:rPr>
                <w:rStyle w:val="Hipercze"/>
                <w:noProof/>
              </w:rPr>
              <w:t>3.1.</w:t>
            </w:r>
            <w:r w:rsidR="009C6F00">
              <w:rPr>
                <w:rFonts w:eastAsiaTheme="minorEastAsia"/>
                <w:noProof/>
                <w:lang w:eastAsia="pl-PL"/>
              </w:rPr>
              <w:tab/>
            </w:r>
            <w:r w:rsidR="009C6F00" w:rsidRPr="00194C29">
              <w:rPr>
                <w:rStyle w:val="Hipercze"/>
                <w:noProof/>
              </w:rPr>
              <w:t>Identyfikacja najważniejszych problemów społecznych</w:t>
            </w:r>
            <w:r w:rsidR="009C6F00">
              <w:rPr>
                <w:noProof/>
                <w:webHidden/>
              </w:rPr>
              <w:tab/>
            </w:r>
            <w:r>
              <w:rPr>
                <w:noProof/>
                <w:webHidden/>
              </w:rPr>
              <w:fldChar w:fldCharType="begin"/>
            </w:r>
            <w:r w:rsidR="009C6F00">
              <w:rPr>
                <w:noProof/>
                <w:webHidden/>
              </w:rPr>
              <w:instrText xml:space="preserve"> PAGEREF _Toc380420006 \h </w:instrText>
            </w:r>
            <w:r>
              <w:rPr>
                <w:noProof/>
                <w:webHidden/>
              </w:rPr>
            </w:r>
            <w:r>
              <w:rPr>
                <w:noProof/>
                <w:webHidden/>
              </w:rPr>
              <w:fldChar w:fldCharType="separate"/>
            </w:r>
            <w:r w:rsidR="001E77BA">
              <w:rPr>
                <w:noProof/>
                <w:webHidden/>
              </w:rPr>
              <w:t>44</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7" w:history="1">
            <w:r w:rsidR="009C6F00" w:rsidRPr="00194C29">
              <w:rPr>
                <w:rStyle w:val="Hipercze"/>
                <w:noProof/>
              </w:rPr>
              <w:t>3.2.</w:t>
            </w:r>
            <w:r w:rsidR="009C6F00">
              <w:rPr>
                <w:rFonts w:eastAsiaTheme="minorEastAsia"/>
                <w:noProof/>
                <w:lang w:eastAsia="pl-PL"/>
              </w:rPr>
              <w:tab/>
            </w:r>
            <w:r w:rsidR="009C6F00" w:rsidRPr="00194C29">
              <w:rPr>
                <w:rStyle w:val="Hipercze"/>
                <w:noProof/>
              </w:rPr>
              <w:t>Analiza sytuacji wewnętrznej w Gminie</w:t>
            </w:r>
            <w:r w:rsidR="009C6F00">
              <w:rPr>
                <w:noProof/>
                <w:webHidden/>
              </w:rPr>
              <w:tab/>
            </w:r>
            <w:r>
              <w:rPr>
                <w:noProof/>
                <w:webHidden/>
              </w:rPr>
              <w:fldChar w:fldCharType="begin"/>
            </w:r>
            <w:r w:rsidR="009C6F00">
              <w:rPr>
                <w:noProof/>
                <w:webHidden/>
              </w:rPr>
              <w:instrText xml:space="preserve"> PAGEREF _Toc380420007 \h </w:instrText>
            </w:r>
            <w:r>
              <w:rPr>
                <w:noProof/>
                <w:webHidden/>
              </w:rPr>
            </w:r>
            <w:r>
              <w:rPr>
                <w:noProof/>
                <w:webHidden/>
              </w:rPr>
              <w:fldChar w:fldCharType="separate"/>
            </w:r>
            <w:r w:rsidR="001E77BA">
              <w:rPr>
                <w:noProof/>
                <w:webHidden/>
              </w:rPr>
              <w:t>52</w:t>
            </w:r>
            <w:r>
              <w:rPr>
                <w:noProof/>
                <w:webHidden/>
              </w:rPr>
              <w:fldChar w:fldCharType="end"/>
            </w:r>
          </w:hyperlink>
        </w:p>
        <w:p w:rsidR="009C6F00" w:rsidRDefault="00A639A8">
          <w:pPr>
            <w:pStyle w:val="Spistreci2"/>
            <w:tabs>
              <w:tab w:val="left" w:pos="880"/>
              <w:tab w:val="right" w:leader="dot" w:pos="9062"/>
            </w:tabs>
            <w:rPr>
              <w:rFonts w:eastAsiaTheme="minorEastAsia"/>
              <w:noProof/>
              <w:lang w:eastAsia="pl-PL"/>
            </w:rPr>
          </w:pPr>
          <w:hyperlink w:anchor="_Toc380420008" w:history="1">
            <w:r w:rsidR="009C6F00" w:rsidRPr="00194C29">
              <w:rPr>
                <w:rStyle w:val="Hipercze"/>
                <w:noProof/>
              </w:rPr>
              <w:t>3.3.</w:t>
            </w:r>
            <w:r w:rsidR="009C6F00">
              <w:rPr>
                <w:rFonts w:eastAsiaTheme="minorEastAsia"/>
                <w:noProof/>
                <w:lang w:eastAsia="pl-PL"/>
              </w:rPr>
              <w:tab/>
            </w:r>
            <w:r w:rsidR="009C6F00" w:rsidRPr="00194C29">
              <w:rPr>
                <w:rStyle w:val="Hipercze"/>
                <w:noProof/>
              </w:rPr>
              <w:t>Analiza okoliczności zewnętrznych</w:t>
            </w:r>
            <w:r w:rsidR="009C6F00">
              <w:rPr>
                <w:noProof/>
                <w:webHidden/>
              </w:rPr>
              <w:tab/>
            </w:r>
            <w:r>
              <w:rPr>
                <w:noProof/>
                <w:webHidden/>
              </w:rPr>
              <w:fldChar w:fldCharType="begin"/>
            </w:r>
            <w:r w:rsidR="009C6F00">
              <w:rPr>
                <w:noProof/>
                <w:webHidden/>
              </w:rPr>
              <w:instrText xml:space="preserve"> PAGEREF _Toc380420008 \h </w:instrText>
            </w:r>
            <w:r>
              <w:rPr>
                <w:noProof/>
                <w:webHidden/>
              </w:rPr>
            </w:r>
            <w:r>
              <w:rPr>
                <w:noProof/>
                <w:webHidden/>
              </w:rPr>
              <w:fldChar w:fldCharType="separate"/>
            </w:r>
            <w:r w:rsidR="001E77BA">
              <w:rPr>
                <w:noProof/>
                <w:webHidden/>
              </w:rPr>
              <w:t>54</w:t>
            </w:r>
            <w:r>
              <w:rPr>
                <w:noProof/>
                <w:webHidden/>
              </w:rPr>
              <w:fldChar w:fldCharType="end"/>
            </w:r>
          </w:hyperlink>
        </w:p>
        <w:p w:rsidR="009C6F00" w:rsidRDefault="00A639A8">
          <w:pPr>
            <w:pStyle w:val="Spistreci2"/>
            <w:tabs>
              <w:tab w:val="left" w:pos="660"/>
              <w:tab w:val="right" w:leader="dot" w:pos="9062"/>
            </w:tabs>
            <w:rPr>
              <w:rFonts w:eastAsiaTheme="minorEastAsia"/>
              <w:noProof/>
              <w:lang w:eastAsia="pl-PL"/>
            </w:rPr>
          </w:pPr>
          <w:hyperlink w:anchor="_Toc380420009" w:history="1">
            <w:r w:rsidR="009C6F00" w:rsidRPr="00194C29">
              <w:rPr>
                <w:rStyle w:val="Hipercze"/>
                <w:noProof/>
              </w:rPr>
              <w:t>4.</w:t>
            </w:r>
            <w:r w:rsidR="009C6F00">
              <w:rPr>
                <w:rFonts w:eastAsiaTheme="minorEastAsia"/>
                <w:noProof/>
                <w:lang w:eastAsia="pl-PL"/>
              </w:rPr>
              <w:tab/>
            </w:r>
            <w:r w:rsidR="009C6F00" w:rsidRPr="00194C29">
              <w:rPr>
                <w:rStyle w:val="Hipercze"/>
                <w:noProof/>
              </w:rPr>
              <w:t>Struktura celów, priorytetów i działań na lata 2014-2020</w:t>
            </w:r>
            <w:r w:rsidR="009C6F00">
              <w:rPr>
                <w:noProof/>
                <w:webHidden/>
              </w:rPr>
              <w:tab/>
            </w:r>
            <w:r>
              <w:rPr>
                <w:noProof/>
                <w:webHidden/>
              </w:rPr>
              <w:fldChar w:fldCharType="begin"/>
            </w:r>
            <w:r w:rsidR="009C6F00">
              <w:rPr>
                <w:noProof/>
                <w:webHidden/>
              </w:rPr>
              <w:instrText xml:space="preserve"> PAGEREF _Toc380420009 \h </w:instrText>
            </w:r>
            <w:r>
              <w:rPr>
                <w:noProof/>
                <w:webHidden/>
              </w:rPr>
            </w:r>
            <w:r>
              <w:rPr>
                <w:noProof/>
                <w:webHidden/>
              </w:rPr>
              <w:fldChar w:fldCharType="separate"/>
            </w:r>
            <w:r w:rsidR="001E77BA">
              <w:rPr>
                <w:noProof/>
                <w:webHidden/>
              </w:rPr>
              <w:t>57</w:t>
            </w:r>
            <w:r>
              <w:rPr>
                <w:noProof/>
                <w:webHidden/>
              </w:rPr>
              <w:fldChar w:fldCharType="end"/>
            </w:r>
          </w:hyperlink>
        </w:p>
        <w:p w:rsidR="009C6F00" w:rsidRDefault="00A639A8">
          <w:pPr>
            <w:pStyle w:val="Spistreci1"/>
            <w:tabs>
              <w:tab w:val="left" w:pos="440"/>
              <w:tab w:val="right" w:leader="dot" w:pos="9062"/>
            </w:tabs>
            <w:rPr>
              <w:rFonts w:eastAsiaTheme="minorEastAsia"/>
              <w:noProof/>
              <w:lang w:eastAsia="pl-PL"/>
            </w:rPr>
          </w:pPr>
          <w:hyperlink w:anchor="_Toc380420010" w:history="1">
            <w:r w:rsidR="009C6F00" w:rsidRPr="00194C29">
              <w:rPr>
                <w:rStyle w:val="Hipercze"/>
                <w:noProof/>
              </w:rPr>
              <w:t>5.</w:t>
            </w:r>
            <w:r w:rsidR="009C6F00">
              <w:rPr>
                <w:rFonts w:eastAsiaTheme="minorEastAsia"/>
                <w:noProof/>
                <w:lang w:eastAsia="pl-PL"/>
              </w:rPr>
              <w:tab/>
            </w:r>
            <w:r w:rsidR="009C6F00" w:rsidRPr="00194C29">
              <w:rPr>
                <w:rStyle w:val="Hipercze"/>
                <w:noProof/>
              </w:rPr>
              <w:t>System wdrażania i finansowania</w:t>
            </w:r>
            <w:r w:rsidR="009C6F00">
              <w:rPr>
                <w:noProof/>
                <w:webHidden/>
              </w:rPr>
              <w:tab/>
            </w:r>
            <w:r>
              <w:rPr>
                <w:noProof/>
                <w:webHidden/>
              </w:rPr>
              <w:fldChar w:fldCharType="begin"/>
            </w:r>
            <w:r w:rsidR="009C6F00">
              <w:rPr>
                <w:noProof/>
                <w:webHidden/>
              </w:rPr>
              <w:instrText xml:space="preserve"> PAGEREF _Toc380420010 \h </w:instrText>
            </w:r>
            <w:r>
              <w:rPr>
                <w:noProof/>
                <w:webHidden/>
              </w:rPr>
            </w:r>
            <w:r>
              <w:rPr>
                <w:noProof/>
                <w:webHidden/>
              </w:rPr>
              <w:fldChar w:fldCharType="separate"/>
            </w:r>
            <w:r w:rsidR="001E77BA">
              <w:rPr>
                <w:noProof/>
                <w:webHidden/>
              </w:rPr>
              <w:t>68</w:t>
            </w:r>
            <w:r>
              <w:rPr>
                <w:noProof/>
                <w:webHidden/>
              </w:rPr>
              <w:fldChar w:fldCharType="end"/>
            </w:r>
          </w:hyperlink>
        </w:p>
        <w:p w:rsidR="009C6F00" w:rsidRDefault="00A639A8">
          <w:pPr>
            <w:pStyle w:val="Spistreci1"/>
            <w:tabs>
              <w:tab w:val="left" w:pos="440"/>
              <w:tab w:val="right" w:leader="dot" w:pos="9062"/>
            </w:tabs>
            <w:rPr>
              <w:rFonts w:eastAsiaTheme="minorEastAsia"/>
              <w:noProof/>
              <w:lang w:eastAsia="pl-PL"/>
            </w:rPr>
          </w:pPr>
          <w:hyperlink w:anchor="_Toc380420011" w:history="1">
            <w:r w:rsidR="009C6F00" w:rsidRPr="00194C29">
              <w:rPr>
                <w:rStyle w:val="Hipercze"/>
                <w:noProof/>
              </w:rPr>
              <w:t>6.</w:t>
            </w:r>
            <w:r w:rsidR="009C6F00">
              <w:rPr>
                <w:rFonts w:eastAsiaTheme="minorEastAsia"/>
                <w:noProof/>
                <w:lang w:eastAsia="pl-PL"/>
              </w:rPr>
              <w:tab/>
            </w:r>
            <w:r w:rsidR="009C6F00" w:rsidRPr="00194C29">
              <w:rPr>
                <w:rStyle w:val="Hipercze"/>
                <w:noProof/>
              </w:rPr>
              <w:t>Proces monitoringu</w:t>
            </w:r>
            <w:r w:rsidR="009C6F00">
              <w:rPr>
                <w:noProof/>
                <w:webHidden/>
              </w:rPr>
              <w:tab/>
            </w:r>
            <w:r>
              <w:rPr>
                <w:noProof/>
                <w:webHidden/>
              </w:rPr>
              <w:fldChar w:fldCharType="begin"/>
            </w:r>
            <w:r w:rsidR="009C6F00">
              <w:rPr>
                <w:noProof/>
                <w:webHidden/>
              </w:rPr>
              <w:instrText xml:space="preserve"> PAGEREF _Toc380420011 \h </w:instrText>
            </w:r>
            <w:r>
              <w:rPr>
                <w:noProof/>
                <w:webHidden/>
              </w:rPr>
            </w:r>
            <w:r>
              <w:rPr>
                <w:noProof/>
                <w:webHidden/>
              </w:rPr>
              <w:fldChar w:fldCharType="separate"/>
            </w:r>
            <w:r w:rsidR="001E77BA">
              <w:rPr>
                <w:noProof/>
                <w:webHidden/>
              </w:rPr>
              <w:t>73</w:t>
            </w:r>
            <w:r>
              <w:rPr>
                <w:noProof/>
                <w:webHidden/>
              </w:rPr>
              <w:fldChar w:fldCharType="end"/>
            </w:r>
          </w:hyperlink>
        </w:p>
        <w:p w:rsidR="009C6F00" w:rsidRDefault="00A639A8">
          <w:pPr>
            <w:pStyle w:val="Spistreci1"/>
            <w:tabs>
              <w:tab w:val="right" w:leader="dot" w:pos="9062"/>
            </w:tabs>
            <w:rPr>
              <w:rFonts w:eastAsiaTheme="minorEastAsia"/>
              <w:noProof/>
              <w:lang w:eastAsia="pl-PL"/>
            </w:rPr>
          </w:pPr>
          <w:hyperlink w:anchor="_Toc380420012" w:history="1">
            <w:r w:rsidR="009C6F00" w:rsidRPr="00194C29">
              <w:rPr>
                <w:rStyle w:val="Hipercze"/>
                <w:noProof/>
              </w:rPr>
              <w:t>Zakończenie</w:t>
            </w:r>
            <w:r w:rsidR="009C6F00">
              <w:rPr>
                <w:noProof/>
                <w:webHidden/>
              </w:rPr>
              <w:tab/>
            </w:r>
            <w:r>
              <w:rPr>
                <w:noProof/>
                <w:webHidden/>
              </w:rPr>
              <w:fldChar w:fldCharType="begin"/>
            </w:r>
            <w:r w:rsidR="009C6F00">
              <w:rPr>
                <w:noProof/>
                <w:webHidden/>
              </w:rPr>
              <w:instrText xml:space="preserve"> PAGEREF _Toc380420012 \h </w:instrText>
            </w:r>
            <w:r>
              <w:rPr>
                <w:noProof/>
                <w:webHidden/>
              </w:rPr>
            </w:r>
            <w:r>
              <w:rPr>
                <w:noProof/>
                <w:webHidden/>
              </w:rPr>
              <w:fldChar w:fldCharType="separate"/>
            </w:r>
            <w:r w:rsidR="001E77BA">
              <w:rPr>
                <w:noProof/>
                <w:webHidden/>
              </w:rPr>
              <w:t>76</w:t>
            </w:r>
            <w:r>
              <w:rPr>
                <w:noProof/>
                <w:webHidden/>
              </w:rPr>
              <w:fldChar w:fldCharType="end"/>
            </w:r>
          </w:hyperlink>
        </w:p>
        <w:p w:rsidR="009C6F00" w:rsidRDefault="00A639A8">
          <w:pPr>
            <w:pStyle w:val="Spistreci1"/>
            <w:tabs>
              <w:tab w:val="right" w:leader="dot" w:pos="9062"/>
            </w:tabs>
            <w:rPr>
              <w:rFonts w:eastAsiaTheme="minorEastAsia"/>
              <w:noProof/>
              <w:lang w:eastAsia="pl-PL"/>
            </w:rPr>
          </w:pPr>
          <w:hyperlink w:anchor="_Toc380420013" w:history="1">
            <w:r w:rsidR="009C6F00" w:rsidRPr="00194C29">
              <w:rPr>
                <w:rStyle w:val="Hipercze"/>
                <w:noProof/>
              </w:rPr>
              <w:t>Literatura</w:t>
            </w:r>
            <w:r w:rsidR="009C6F00">
              <w:rPr>
                <w:noProof/>
                <w:webHidden/>
              </w:rPr>
              <w:tab/>
            </w:r>
            <w:r>
              <w:rPr>
                <w:noProof/>
                <w:webHidden/>
              </w:rPr>
              <w:fldChar w:fldCharType="begin"/>
            </w:r>
            <w:r w:rsidR="009C6F00">
              <w:rPr>
                <w:noProof/>
                <w:webHidden/>
              </w:rPr>
              <w:instrText xml:space="preserve"> PAGEREF _Toc380420013 \h </w:instrText>
            </w:r>
            <w:r>
              <w:rPr>
                <w:noProof/>
                <w:webHidden/>
              </w:rPr>
            </w:r>
            <w:r>
              <w:rPr>
                <w:noProof/>
                <w:webHidden/>
              </w:rPr>
              <w:fldChar w:fldCharType="separate"/>
            </w:r>
            <w:r w:rsidR="001E77BA">
              <w:rPr>
                <w:noProof/>
                <w:webHidden/>
              </w:rPr>
              <w:t>77</w:t>
            </w:r>
            <w:r>
              <w:rPr>
                <w:noProof/>
                <w:webHidden/>
              </w:rPr>
              <w:fldChar w:fldCharType="end"/>
            </w:r>
          </w:hyperlink>
        </w:p>
        <w:p w:rsidR="009C6F00" w:rsidRDefault="00A639A8">
          <w:pPr>
            <w:pStyle w:val="Spistreci1"/>
            <w:tabs>
              <w:tab w:val="right" w:leader="dot" w:pos="9062"/>
            </w:tabs>
            <w:rPr>
              <w:rFonts w:eastAsiaTheme="minorEastAsia"/>
              <w:noProof/>
              <w:lang w:eastAsia="pl-PL"/>
            </w:rPr>
          </w:pPr>
          <w:hyperlink w:anchor="_Toc380420014" w:history="1">
            <w:r w:rsidR="009C6F00" w:rsidRPr="00194C29">
              <w:rPr>
                <w:rStyle w:val="Hipercze"/>
                <w:noProof/>
              </w:rPr>
              <w:t>Załączniki</w:t>
            </w:r>
            <w:r w:rsidR="009C6F00">
              <w:rPr>
                <w:noProof/>
                <w:webHidden/>
              </w:rPr>
              <w:tab/>
            </w:r>
            <w:r>
              <w:rPr>
                <w:noProof/>
                <w:webHidden/>
              </w:rPr>
              <w:fldChar w:fldCharType="begin"/>
            </w:r>
            <w:r w:rsidR="009C6F00">
              <w:rPr>
                <w:noProof/>
                <w:webHidden/>
              </w:rPr>
              <w:instrText xml:space="preserve"> PAGEREF _Toc380420014 \h </w:instrText>
            </w:r>
            <w:r>
              <w:rPr>
                <w:noProof/>
                <w:webHidden/>
              </w:rPr>
            </w:r>
            <w:r>
              <w:rPr>
                <w:noProof/>
                <w:webHidden/>
              </w:rPr>
              <w:fldChar w:fldCharType="separate"/>
            </w:r>
            <w:r w:rsidR="001E77BA">
              <w:rPr>
                <w:noProof/>
                <w:webHidden/>
              </w:rPr>
              <w:t>78</w:t>
            </w:r>
            <w:r>
              <w:rPr>
                <w:noProof/>
                <w:webHidden/>
              </w:rPr>
              <w:fldChar w:fldCharType="end"/>
            </w:r>
          </w:hyperlink>
        </w:p>
        <w:p w:rsidR="007C0035" w:rsidRDefault="00A639A8">
          <w:r>
            <w:fldChar w:fldCharType="end"/>
          </w:r>
        </w:p>
      </w:sdtContent>
    </w:sdt>
    <w:p w:rsidR="00E4158F" w:rsidRPr="000877B2" w:rsidRDefault="00E4158F" w:rsidP="00E4158F">
      <w:pPr>
        <w:spacing w:after="0"/>
      </w:pPr>
    </w:p>
    <w:p w:rsidR="00E4158F" w:rsidRPr="000877B2" w:rsidRDefault="00E4158F" w:rsidP="00E4158F">
      <w:pPr>
        <w:spacing w:after="0"/>
      </w:pPr>
      <w:r w:rsidRPr="000877B2">
        <w:br w:type="page"/>
      </w:r>
    </w:p>
    <w:p w:rsidR="00E4158F" w:rsidRPr="007C0035" w:rsidRDefault="00E4158F" w:rsidP="0091074A">
      <w:pPr>
        <w:pStyle w:val="Nagwek1"/>
        <w:rPr>
          <w:color w:val="auto"/>
        </w:rPr>
      </w:pPr>
      <w:bookmarkStart w:id="0" w:name="_Toc380419990"/>
      <w:r w:rsidRPr="007C0035">
        <w:rPr>
          <w:color w:val="auto"/>
        </w:rPr>
        <w:lastRenderedPageBreak/>
        <w:t>Wprowadzenie</w:t>
      </w:r>
      <w:bookmarkEnd w:id="0"/>
    </w:p>
    <w:p w:rsidR="00E4158F" w:rsidRPr="000877B2" w:rsidRDefault="00E4158F" w:rsidP="00E4158F">
      <w:pPr>
        <w:spacing w:after="0"/>
      </w:pPr>
    </w:p>
    <w:p w:rsidR="00E4158F" w:rsidRPr="000877B2" w:rsidRDefault="00E4158F" w:rsidP="0004248A">
      <w:pPr>
        <w:spacing w:after="0" w:line="360" w:lineRule="auto"/>
        <w:jc w:val="both"/>
        <w:rPr>
          <w:rFonts w:ascii="Times New Roman" w:eastAsia="Calibri" w:hAnsi="Times New Roman" w:cs="Times New Roman"/>
          <w:kern w:val="1"/>
          <w:sz w:val="24"/>
          <w:szCs w:val="24"/>
          <w:lang w:eastAsia="ar-SA"/>
        </w:rPr>
      </w:pPr>
      <w:r w:rsidRPr="000877B2">
        <w:rPr>
          <w:rFonts w:ascii="Times New Roman" w:eastAsia="Calibri" w:hAnsi="Times New Roman" w:cs="Times New Roman"/>
          <w:sz w:val="24"/>
          <w:szCs w:val="24"/>
        </w:rPr>
        <w:tab/>
        <w:t>Myślenie i zarządzanie strategiczne, stosowane dziś coraz powszechniej w sektorze publicznym, zrodziło się zasadniczo na gruncie teorii zarządzania</w:t>
      </w:r>
      <w:r w:rsidR="0004248A" w:rsidRPr="000877B2">
        <w:rPr>
          <w:rFonts w:ascii="Times New Roman" w:eastAsia="Calibri" w:hAnsi="Times New Roman" w:cs="Times New Roman"/>
          <w:sz w:val="24"/>
          <w:szCs w:val="24"/>
        </w:rPr>
        <w:t>.</w:t>
      </w:r>
      <w:r w:rsidRPr="000877B2">
        <w:rPr>
          <w:rFonts w:ascii="Times New Roman" w:eastAsia="Calibri" w:hAnsi="Times New Roman" w:cs="Times New Roman"/>
          <w:kern w:val="1"/>
          <w:sz w:val="24"/>
          <w:szCs w:val="24"/>
          <w:lang w:eastAsia="ar-SA"/>
        </w:rPr>
        <w:t xml:space="preserve"> Przejmowanie przez sektor publiczny rozwiązań charakterystycznych dla podmiotów rynkowych wiąże się z reformami administracji publicznej</w:t>
      </w:r>
      <w:r w:rsidR="00FF208F">
        <w:rPr>
          <w:rFonts w:ascii="Times New Roman" w:eastAsia="Calibri" w:hAnsi="Times New Roman" w:cs="Times New Roman"/>
          <w:kern w:val="1"/>
          <w:sz w:val="24"/>
          <w:szCs w:val="24"/>
          <w:lang w:eastAsia="ar-SA"/>
        </w:rPr>
        <w:t>,</w:t>
      </w:r>
      <w:r w:rsidRPr="000877B2">
        <w:rPr>
          <w:rFonts w:ascii="Times New Roman" w:eastAsia="Calibri" w:hAnsi="Times New Roman" w:cs="Times New Roman"/>
          <w:kern w:val="1"/>
          <w:sz w:val="24"/>
          <w:szCs w:val="24"/>
          <w:lang w:eastAsia="ar-SA"/>
        </w:rPr>
        <w:t xml:space="preserve"> wynikającymi z jednej strony z osłabienia sprawnoś</w:t>
      </w:r>
      <w:r w:rsidR="00FF208F">
        <w:rPr>
          <w:rFonts w:ascii="Times New Roman" w:eastAsia="Calibri" w:hAnsi="Times New Roman" w:cs="Times New Roman"/>
          <w:kern w:val="1"/>
          <w:sz w:val="24"/>
          <w:szCs w:val="24"/>
          <w:lang w:eastAsia="ar-SA"/>
        </w:rPr>
        <w:t>ci władz publicznych, z drugiej</w:t>
      </w:r>
      <w:r w:rsidRPr="000877B2">
        <w:rPr>
          <w:rFonts w:ascii="Times New Roman" w:eastAsia="Calibri" w:hAnsi="Times New Roman" w:cs="Times New Roman"/>
          <w:kern w:val="1"/>
          <w:sz w:val="24"/>
          <w:szCs w:val="24"/>
          <w:lang w:eastAsia="ar-SA"/>
        </w:rPr>
        <w:t xml:space="preserve"> z nowych wyzwań stawianych przed administracją. </w:t>
      </w:r>
      <w:r w:rsidR="004208CF" w:rsidRPr="000877B2">
        <w:rPr>
          <w:rFonts w:ascii="Times New Roman" w:eastAsia="Calibri" w:hAnsi="Times New Roman" w:cs="Times New Roman"/>
          <w:kern w:val="1"/>
          <w:sz w:val="24"/>
          <w:szCs w:val="24"/>
          <w:lang w:eastAsia="ar-SA"/>
        </w:rPr>
        <w:t>W</w:t>
      </w:r>
      <w:r w:rsidRPr="000877B2">
        <w:rPr>
          <w:rFonts w:ascii="Times New Roman" w:eastAsia="Calibri" w:hAnsi="Times New Roman" w:cs="Times New Roman"/>
          <w:kern w:val="1"/>
          <w:sz w:val="24"/>
          <w:szCs w:val="24"/>
          <w:lang w:eastAsia="ar-SA"/>
        </w:rPr>
        <w:t xml:space="preserve"> tym zakresie </w:t>
      </w:r>
      <w:r w:rsidR="004208CF" w:rsidRPr="000877B2">
        <w:rPr>
          <w:rFonts w:ascii="Times New Roman" w:eastAsia="Calibri" w:hAnsi="Times New Roman" w:cs="Times New Roman"/>
          <w:kern w:val="1"/>
          <w:sz w:val="24"/>
          <w:szCs w:val="24"/>
          <w:lang w:eastAsia="ar-SA"/>
        </w:rPr>
        <w:t xml:space="preserve">występuje najczęściej </w:t>
      </w:r>
      <w:r w:rsidRPr="000877B2">
        <w:rPr>
          <w:rFonts w:ascii="Times New Roman" w:eastAsia="Calibri" w:hAnsi="Times New Roman" w:cs="Times New Roman"/>
          <w:kern w:val="1"/>
          <w:sz w:val="24"/>
          <w:szCs w:val="24"/>
          <w:lang w:eastAsia="ar-SA"/>
        </w:rPr>
        <w:t>wdrażanie koncepcji menedżerskiego zarządzania publicznego (</w:t>
      </w:r>
      <w:r w:rsidRPr="000877B2">
        <w:rPr>
          <w:rFonts w:ascii="Times New Roman" w:eastAsia="Calibri" w:hAnsi="Times New Roman" w:cs="Times New Roman"/>
          <w:i/>
          <w:kern w:val="1"/>
          <w:sz w:val="24"/>
          <w:szCs w:val="24"/>
          <w:lang w:eastAsia="ar-SA"/>
        </w:rPr>
        <w:t>New public management</w:t>
      </w:r>
      <w:r w:rsidRPr="000877B2">
        <w:rPr>
          <w:rFonts w:ascii="Times New Roman" w:eastAsia="Calibri" w:hAnsi="Times New Roman" w:cs="Times New Roman"/>
          <w:kern w:val="1"/>
          <w:sz w:val="24"/>
          <w:szCs w:val="24"/>
          <w:lang w:eastAsia="ar-SA"/>
        </w:rPr>
        <w:t>) i partycypacyjnego zarządzania publicznego (</w:t>
      </w:r>
      <w:r w:rsidRPr="000877B2">
        <w:rPr>
          <w:rFonts w:ascii="Times New Roman" w:eastAsia="Calibri" w:hAnsi="Times New Roman" w:cs="Times New Roman"/>
          <w:i/>
          <w:kern w:val="1"/>
          <w:sz w:val="24"/>
          <w:szCs w:val="24"/>
          <w:lang w:eastAsia="ar-SA"/>
        </w:rPr>
        <w:t>Public governance</w:t>
      </w:r>
      <w:r w:rsidRPr="000877B2">
        <w:rPr>
          <w:rFonts w:ascii="Times New Roman" w:eastAsia="Calibri" w:hAnsi="Times New Roman" w:cs="Times New Roman"/>
          <w:kern w:val="1"/>
          <w:sz w:val="24"/>
          <w:szCs w:val="24"/>
          <w:lang w:eastAsia="ar-SA"/>
        </w:rPr>
        <w:t>)</w:t>
      </w:r>
      <w:r w:rsidRPr="000877B2">
        <w:rPr>
          <w:rFonts w:ascii="Times New Roman" w:eastAsia="Calibri" w:hAnsi="Times New Roman" w:cs="Times New Roman"/>
          <w:kern w:val="1"/>
          <w:sz w:val="24"/>
          <w:szCs w:val="24"/>
          <w:vertAlign w:val="superscript"/>
          <w:lang w:eastAsia="ar-SA"/>
        </w:rPr>
        <w:footnoteReference w:id="2"/>
      </w:r>
      <w:r w:rsidRPr="000877B2">
        <w:rPr>
          <w:rFonts w:ascii="Times New Roman" w:eastAsia="Calibri" w:hAnsi="Times New Roman" w:cs="Times New Roman"/>
          <w:kern w:val="1"/>
          <w:sz w:val="24"/>
          <w:szCs w:val="24"/>
          <w:lang w:eastAsia="ar-SA"/>
        </w:rPr>
        <w:t>.</w:t>
      </w:r>
    </w:p>
    <w:p w:rsidR="00E4158F" w:rsidRPr="000877B2" w:rsidRDefault="00E4158F" w:rsidP="00E4158F">
      <w:pPr>
        <w:spacing w:after="0"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Strategię (dokument strategiczny) w odniesieniu do sektora publicznego można zdefiniować jako „dokument kompleksowy</w:t>
      </w:r>
      <w:r w:rsidR="00FF208F">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określający uwarunkowania i kierunki rozwoju </w:t>
      </w:r>
      <w:r w:rsidR="00924F12" w:rsidRPr="000877B2">
        <w:rPr>
          <w:rFonts w:ascii="Times New Roman" w:eastAsia="Calibri" w:hAnsi="Times New Roman" w:cs="Times New Roman"/>
          <w:sz w:val="24"/>
          <w:szCs w:val="24"/>
        </w:rPr>
        <w:t>oraz</w:t>
      </w:r>
      <w:r w:rsidRPr="000877B2">
        <w:rPr>
          <w:rFonts w:ascii="Times New Roman" w:eastAsia="Calibri" w:hAnsi="Times New Roman" w:cs="Times New Roman"/>
          <w:sz w:val="24"/>
          <w:szCs w:val="24"/>
        </w:rPr>
        <w:t xml:space="preserve"> określający cele strategiczne i działania służące osiągnięciu założonych celów przy pomocy różnych instrumentów prawnych, finansowych, organizacyjnych itd.”</w:t>
      </w:r>
      <w:r w:rsidRPr="000877B2">
        <w:rPr>
          <w:rFonts w:ascii="Times New Roman" w:eastAsia="Calibri" w:hAnsi="Times New Roman" w:cs="Times New Roman"/>
          <w:sz w:val="24"/>
          <w:vertAlign w:val="superscript"/>
        </w:rPr>
        <w:footnoteReference w:id="3"/>
      </w:r>
      <w:r w:rsidRPr="000877B2">
        <w:rPr>
          <w:rFonts w:ascii="Times New Roman" w:eastAsia="Calibri" w:hAnsi="Times New Roman" w:cs="Times New Roman"/>
          <w:sz w:val="24"/>
          <w:szCs w:val="24"/>
        </w:rPr>
        <w:t>.</w:t>
      </w:r>
    </w:p>
    <w:p w:rsidR="00417393" w:rsidRPr="000877B2" w:rsidRDefault="00417393" w:rsidP="00417393">
      <w:p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ab/>
        <w:t>Samorządy lokalne, a więc samorząd gminny i powiatowy, dla realizacji swoich działań opracowują i realizują liczne dokumenty strategiczne, określane mianem strategii, programów i planów. Część z nich sporządzanych jest obligatoryjnie, w związku z</w:t>
      </w:r>
      <w:r w:rsidR="00B50B39">
        <w:rPr>
          <w:rFonts w:ascii="Times New Roman" w:eastAsia="Calibri" w:hAnsi="Times New Roman" w:cs="Times New Roman"/>
          <w:sz w:val="24"/>
          <w:szCs w:val="24"/>
        </w:rPr>
        <w:t> </w:t>
      </w:r>
      <w:r w:rsidRPr="000877B2">
        <w:rPr>
          <w:rFonts w:ascii="Times New Roman" w:eastAsia="Calibri" w:hAnsi="Times New Roman" w:cs="Times New Roman"/>
          <w:sz w:val="24"/>
          <w:szCs w:val="24"/>
        </w:rPr>
        <w:t>wymogami ustawowymi, część fakultatywnie, stanowią wyraz aktywności samorządów w</w:t>
      </w:r>
      <w:r w:rsidR="00B50B39">
        <w:rPr>
          <w:rFonts w:ascii="Times New Roman" w:eastAsia="Calibri" w:hAnsi="Times New Roman" w:cs="Times New Roman"/>
          <w:sz w:val="24"/>
          <w:szCs w:val="24"/>
        </w:rPr>
        <w:t> </w:t>
      </w:r>
      <w:r w:rsidRPr="000877B2">
        <w:rPr>
          <w:rFonts w:ascii="Times New Roman" w:eastAsia="Calibri" w:hAnsi="Times New Roman" w:cs="Times New Roman"/>
          <w:sz w:val="24"/>
          <w:szCs w:val="24"/>
        </w:rPr>
        <w:t>dążeniu do realizacji celów. Główne miejsce wśród dokumentów o charakterze strategicznym  z</w:t>
      </w:r>
      <w:r w:rsidR="00FF208F">
        <w:rPr>
          <w:rFonts w:ascii="Times New Roman" w:eastAsia="Calibri" w:hAnsi="Times New Roman" w:cs="Times New Roman"/>
          <w:sz w:val="24"/>
          <w:szCs w:val="24"/>
        </w:rPr>
        <w:t>ajmuje strategia rozwoju gminy/</w:t>
      </w:r>
      <w:r w:rsidRPr="000877B2">
        <w:rPr>
          <w:rFonts w:ascii="Times New Roman" w:eastAsia="Calibri" w:hAnsi="Times New Roman" w:cs="Times New Roman"/>
          <w:sz w:val="24"/>
          <w:szCs w:val="24"/>
        </w:rPr>
        <w:t xml:space="preserve">powiatu. </w:t>
      </w:r>
      <w:r w:rsidR="0004248A" w:rsidRPr="000877B2">
        <w:rPr>
          <w:rFonts w:ascii="Times New Roman" w:eastAsia="Calibri" w:hAnsi="Times New Roman" w:cs="Times New Roman"/>
          <w:sz w:val="24"/>
        </w:rPr>
        <w:t>J.</w:t>
      </w:r>
      <w:r w:rsidRPr="000877B2">
        <w:rPr>
          <w:rFonts w:ascii="Times New Roman" w:eastAsia="Calibri" w:hAnsi="Times New Roman" w:cs="Times New Roman"/>
          <w:sz w:val="24"/>
        </w:rPr>
        <w:t>Górniak i S</w:t>
      </w:r>
      <w:r w:rsidR="0004248A" w:rsidRPr="000877B2">
        <w:rPr>
          <w:rFonts w:ascii="Times New Roman" w:eastAsia="Calibri" w:hAnsi="Times New Roman" w:cs="Times New Roman"/>
          <w:sz w:val="24"/>
        </w:rPr>
        <w:t>.</w:t>
      </w:r>
      <w:r w:rsidRPr="000877B2">
        <w:rPr>
          <w:rFonts w:ascii="Times New Roman" w:eastAsia="Calibri" w:hAnsi="Times New Roman" w:cs="Times New Roman"/>
          <w:sz w:val="24"/>
        </w:rPr>
        <w:t>Mazur wymieniają cały katalog dokumentów o charakterze strategicznym</w:t>
      </w:r>
      <w:r w:rsidR="00FF208F">
        <w:rPr>
          <w:rFonts w:ascii="Times New Roman" w:eastAsia="Calibri" w:hAnsi="Times New Roman" w:cs="Times New Roman"/>
          <w:sz w:val="24"/>
        </w:rPr>
        <w:t>, które są</w:t>
      </w:r>
      <w:r w:rsidRPr="000877B2">
        <w:rPr>
          <w:rFonts w:ascii="Times New Roman" w:eastAsia="Calibri" w:hAnsi="Times New Roman" w:cs="Times New Roman"/>
          <w:sz w:val="24"/>
        </w:rPr>
        <w:t xml:space="preserve"> przyjmowan</w:t>
      </w:r>
      <w:r w:rsidR="00FF208F">
        <w:rPr>
          <w:rFonts w:ascii="Times New Roman" w:eastAsia="Calibri" w:hAnsi="Times New Roman" w:cs="Times New Roman"/>
          <w:sz w:val="24"/>
        </w:rPr>
        <w:t>e</w:t>
      </w:r>
      <w:r w:rsidRPr="000877B2">
        <w:rPr>
          <w:rFonts w:ascii="Times New Roman" w:eastAsia="Calibri" w:hAnsi="Times New Roman" w:cs="Times New Roman"/>
          <w:sz w:val="24"/>
        </w:rPr>
        <w:t xml:space="preserve"> przez samorządy lokalne. Należą do nich: </w:t>
      </w:r>
      <w:r w:rsidRPr="000877B2">
        <w:rPr>
          <w:rFonts w:ascii="Times New Roman" w:eastAsia="Calibri" w:hAnsi="Times New Roman" w:cs="Times New Roman"/>
          <w:sz w:val="24"/>
          <w:szCs w:val="24"/>
        </w:rPr>
        <w:t>plan zarządzania kryzysowego, studium uwarunkowań i kierunków zagospodarowania przestrzennego, miejscowy plan zagospodarowania przestrzennego, strategia rozwiązywania problemów społecznych, program współpracy z organizacjami pozarządowymi i innymi podmiotami prowadzącymi działalność pożytku publicznego, plan gospodarki odpadami, wieloletni plan rozwoju i modernizacji urządzeń wodociągowych i</w:t>
      </w:r>
      <w:r w:rsidR="00B50B39">
        <w:rPr>
          <w:rFonts w:ascii="Times New Roman" w:eastAsia="Calibri" w:hAnsi="Times New Roman" w:cs="Times New Roman"/>
          <w:sz w:val="24"/>
          <w:szCs w:val="24"/>
        </w:rPr>
        <w:t> </w:t>
      </w:r>
      <w:r w:rsidRPr="000877B2">
        <w:rPr>
          <w:rFonts w:ascii="Times New Roman" w:eastAsia="Calibri" w:hAnsi="Times New Roman" w:cs="Times New Roman"/>
          <w:sz w:val="24"/>
          <w:szCs w:val="24"/>
        </w:rPr>
        <w:t>kanalizacyjnych, program ochrony środowiska, plan zaopatrzenia w ciepło, energię elektryczną i paliwa gazowe, plan rozwoju sieci drogowej, program gospodarowania mieszkaniowym zasobem gminy, program opieki nad zabytkami, program rozwiązywania problemów alkoholowych, program usuwania i unieszkodliwiania odpadów zawierających azbest</w:t>
      </w:r>
      <w:r w:rsidRPr="000877B2">
        <w:rPr>
          <w:rFonts w:ascii="Times New Roman" w:eastAsia="Calibri" w:hAnsi="Times New Roman" w:cs="Times New Roman"/>
          <w:sz w:val="24"/>
          <w:vertAlign w:val="superscript"/>
        </w:rPr>
        <w:footnoteReference w:id="4"/>
      </w:r>
      <w:r w:rsidRPr="000877B2">
        <w:rPr>
          <w:rFonts w:ascii="Times New Roman" w:eastAsia="Calibri" w:hAnsi="Times New Roman" w:cs="Times New Roman"/>
          <w:sz w:val="24"/>
          <w:szCs w:val="24"/>
        </w:rPr>
        <w:t>. Już ten sam wykaz, choć niepełny (bo brakuje w nim</w:t>
      </w:r>
      <w:r w:rsidR="00FF208F">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np. programu przeciwdziałania przemocy w rodzinie, przeciwdziałania narkomanii czy rozwoju oświaty)</w:t>
      </w:r>
      <w:r w:rsidR="00FF208F">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wskazuje na ogrom </w:t>
      </w:r>
      <w:r w:rsidRPr="000877B2">
        <w:rPr>
          <w:rFonts w:ascii="Times New Roman" w:eastAsia="Calibri" w:hAnsi="Times New Roman" w:cs="Times New Roman"/>
          <w:sz w:val="24"/>
          <w:szCs w:val="24"/>
        </w:rPr>
        <w:lastRenderedPageBreak/>
        <w:t>dokumentów strategicznych przyjmowanych przez jednostki samorządu terytorialnego. Dla dobrego zarządzania rozwojem ważne jest nie tylko przyjmowanie tych dokumentów, ale także zapewnienie ich wzajemnej kompatybilności i wdrażanie zaplanowanych celów i</w:t>
      </w:r>
      <w:r w:rsidR="00B50B39">
        <w:rPr>
          <w:rFonts w:ascii="Times New Roman" w:eastAsia="Calibri" w:hAnsi="Times New Roman" w:cs="Times New Roman"/>
          <w:sz w:val="24"/>
          <w:szCs w:val="24"/>
        </w:rPr>
        <w:t> </w:t>
      </w:r>
      <w:r w:rsidRPr="000877B2">
        <w:rPr>
          <w:rFonts w:ascii="Times New Roman" w:eastAsia="Calibri" w:hAnsi="Times New Roman" w:cs="Times New Roman"/>
          <w:sz w:val="24"/>
          <w:szCs w:val="24"/>
        </w:rPr>
        <w:t xml:space="preserve">działań. </w:t>
      </w:r>
    </w:p>
    <w:p w:rsidR="00E4158F" w:rsidRPr="000877B2" w:rsidRDefault="00D953C9" w:rsidP="00E4158F">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Strategia rozwiązywania problemów społecznych jest dokumentem opracowanym w</w:t>
      </w:r>
      <w:r w:rsidR="00B50B39">
        <w:rPr>
          <w:rFonts w:ascii="Times New Roman" w:hAnsi="Times New Roman" w:cs="Times New Roman"/>
          <w:sz w:val="24"/>
          <w:szCs w:val="24"/>
        </w:rPr>
        <w:t> </w:t>
      </w:r>
      <w:r w:rsidRPr="000877B2">
        <w:rPr>
          <w:rFonts w:ascii="Times New Roman" w:hAnsi="Times New Roman" w:cs="Times New Roman"/>
          <w:sz w:val="24"/>
          <w:szCs w:val="24"/>
        </w:rPr>
        <w:t xml:space="preserve">celu określenia głównych kierunków i priorytetów szeroko rozumianej polityki społecznej </w:t>
      </w:r>
      <w:r w:rsidR="00924F12" w:rsidRPr="000877B2">
        <w:rPr>
          <w:rFonts w:ascii="Times New Roman" w:hAnsi="Times New Roman" w:cs="Times New Roman"/>
          <w:sz w:val="24"/>
          <w:szCs w:val="24"/>
        </w:rPr>
        <w:t>Gminy Stara Kamienica</w:t>
      </w:r>
      <w:r w:rsidRPr="000877B2">
        <w:rPr>
          <w:rFonts w:ascii="Times New Roman" w:hAnsi="Times New Roman" w:cs="Times New Roman"/>
          <w:sz w:val="24"/>
          <w:szCs w:val="24"/>
        </w:rPr>
        <w:t xml:space="preserve">. Jego rolą jest </w:t>
      </w:r>
      <w:r w:rsidR="00924F12" w:rsidRPr="000877B2">
        <w:rPr>
          <w:rFonts w:ascii="Times New Roman" w:hAnsi="Times New Roman" w:cs="Times New Roman"/>
          <w:sz w:val="24"/>
          <w:szCs w:val="24"/>
        </w:rPr>
        <w:t>wskazanie spójnego systemu dzia</w:t>
      </w:r>
      <w:r w:rsidRPr="000877B2">
        <w:rPr>
          <w:rFonts w:ascii="Times New Roman" w:hAnsi="Times New Roman" w:cs="Times New Roman"/>
          <w:sz w:val="24"/>
          <w:szCs w:val="24"/>
        </w:rPr>
        <w:t>łań podejmowanych w celu zmiany negatywnych zjawisk i przezwyciężania problemów społecznych występujących i mogących pojawić się w Gminie oraz zaspokojenia różnorodnych potrzeb i</w:t>
      </w:r>
      <w:r w:rsidR="00B50B39">
        <w:rPr>
          <w:rFonts w:ascii="Times New Roman" w:hAnsi="Times New Roman" w:cs="Times New Roman"/>
          <w:sz w:val="24"/>
          <w:szCs w:val="24"/>
        </w:rPr>
        <w:t> </w:t>
      </w:r>
      <w:r w:rsidRPr="000877B2">
        <w:rPr>
          <w:rFonts w:ascii="Times New Roman" w:hAnsi="Times New Roman" w:cs="Times New Roman"/>
          <w:sz w:val="24"/>
          <w:szCs w:val="24"/>
        </w:rPr>
        <w:t>oczekiwań w tym zakresie. Obowiązek</w:t>
      </w:r>
      <w:r w:rsidR="00924F12" w:rsidRPr="000877B2">
        <w:rPr>
          <w:rFonts w:ascii="Times New Roman" w:hAnsi="Times New Roman" w:cs="Times New Roman"/>
          <w:sz w:val="24"/>
          <w:szCs w:val="24"/>
        </w:rPr>
        <w:t xml:space="preserve"> opracowania i realizacji gmin</w:t>
      </w:r>
      <w:r w:rsidRPr="000877B2">
        <w:rPr>
          <w:rFonts w:ascii="Times New Roman" w:hAnsi="Times New Roman" w:cs="Times New Roman"/>
          <w:sz w:val="24"/>
          <w:szCs w:val="24"/>
        </w:rPr>
        <w:t xml:space="preserve">nej strategii rozwiązywania problemów społecznych </w:t>
      </w:r>
      <w:r w:rsidR="00924F12" w:rsidRPr="000877B2">
        <w:rPr>
          <w:rFonts w:ascii="Times New Roman" w:hAnsi="Times New Roman" w:cs="Times New Roman"/>
          <w:sz w:val="24"/>
          <w:szCs w:val="24"/>
        </w:rPr>
        <w:t>oraz progra</w:t>
      </w:r>
      <w:r w:rsidRPr="000877B2">
        <w:rPr>
          <w:rFonts w:ascii="Times New Roman" w:hAnsi="Times New Roman" w:cs="Times New Roman"/>
          <w:sz w:val="24"/>
          <w:szCs w:val="24"/>
        </w:rPr>
        <w:t>mów pomocy społecznej nakłada na gminy art. 17 ust. 1 pkt 1 ustawy z dnia 12 marca 2004 r. o pomocy społecznej (Dz. U. z 2009 r. Nr 175, poz. 1362 z późn. zm.).</w:t>
      </w:r>
    </w:p>
    <w:p w:rsidR="00417393" w:rsidRPr="000877B2" w:rsidRDefault="00417393" w:rsidP="00E4158F">
      <w:pPr>
        <w:spacing w:after="0" w:line="360" w:lineRule="auto"/>
        <w:ind w:firstLine="708"/>
        <w:jc w:val="both"/>
        <w:rPr>
          <w:sz w:val="24"/>
          <w:szCs w:val="24"/>
        </w:rPr>
      </w:pPr>
    </w:p>
    <w:p w:rsidR="00417393" w:rsidRPr="000877B2" w:rsidRDefault="00417393" w:rsidP="00E4158F">
      <w:pPr>
        <w:spacing w:after="0" w:line="360" w:lineRule="auto"/>
        <w:ind w:firstLine="708"/>
        <w:jc w:val="both"/>
        <w:rPr>
          <w:sz w:val="24"/>
          <w:szCs w:val="24"/>
        </w:rPr>
      </w:pPr>
    </w:p>
    <w:p w:rsidR="00EC540C" w:rsidRPr="000877B2" w:rsidRDefault="00EC540C">
      <w:pPr>
        <w:rPr>
          <w:sz w:val="24"/>
          <w:szCs w:val="24"/>
        </w:rPr>
      </w:pPr>
      <w:r w:rsidRPr="000877B2">
        <w:rPr>
          <w:sz w:val="24"/>
          <w:szCs w:val="24"/>
        </w:rPr>
        <w:br w:type="page"/>
      </w:r>
    </w:p>
    <w:p w:rsidR="00EC540C" w:rsidRPr="007C0035" w:rsidRDefault="00EC540C" w:rsidP="00FC2C21">
      <w:pPr>
        <w:pStyle w:val="Nagwek1"/>
        <w:numPr>
          <w:ilvl w:val="0"/>
          <w:numId w:val="68"/>
        </w:numPr>
        <w:rPr>
          <w:color w:val="auto"/>
        </w:rPr>
      </w:pPr>
      <w:bookmarkStart w:id="1" w:name="_Toc380419991"/>
      <w:r w:rsidRPr="007C0035">
        <w:rPr>
          <w:color w:val="auto"/>
        </w:rPr>
        <w:lastRenderedPageBreak/>
        <w:t>Determinanty strategii</w:t>
      </w:r>
      <w:bookmarkEnd w:id="1"/>
    </w:p>
    <w:p w:rsidR="00EC540C" w:rsidRPr="007C0035" w:rsidRDefault="007C0035" w:rsidP="00FC2C21">
      <w:pPr>
        <w:pStyle w:val="Nagwek2"/>
        <w:numPr>
          <w:ilvl w:val="1"/>
          <w:numId w:val="68"/>
        </w:numPr>
        <w:rPr>
          <w:color w:val="auto"/>
        </w:rPr>
      </w:pPr>
      <w:r w:rsidRPr="007C0035">
        <w:rPr>
          <w:color w:val="auto"/>
        </w:rPr>
        <w:t xml:space="preserve"> </w:t>
      </w:r>
      <w:bookmarkStart w:id="2" w:name="_Toc380419992"/>
      <w:r w:rsidR="00EC540C" w:rsidRPr="007C0035">
        <w:rPr>
          <w:color w:val="auto"/>
        </w:rPr>
        <w:t>Regulacje prawne</w:t>
      </w:r>
      <w:bookmarkEnd w:id="2"/>
    </w:p>
    <w:p w:rsidR="00EC540C" w:rsidRPr="000877B2" w:rsidRDefault="00EC540C" w:rsidP="00685A05">
      <w:pPr>
        <w:spacing w:after="0"/>
        <w:jc w:val="both"/>
        <w:rPr>
          <w:rFonts w:ascii="Times New Roman" w:hAnsi="Times New Roman" w:cs="Times New Roman"/>
          <w:sz w:val="24"/>
          <w:szCs w:val="24"/>
        </w:rPr>
      </w:pPr>
    </w:p>
    <w:p w:rsidR="00EC540C" w:rsidRPr="000877B2" w:rsidRDefault="00EC540C" w:rsidP="00685A05">
      <w:pPr>
        <w:spacing w:after="0"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Do najważniejszych aktów prawnych, których analiza konieczna jest przy konstruowaniu dokumentów strategicznych samorządu lokalnego należą ustawy samorządowe</w:t>
      </w:r>
      <w:r w:rsidRPr="000877B2">
        <w:rPr>
          <w:rFonts w:ascii="Times New Roman" w:eastAsia="Calibri" w:hAnsi="Times New Roman" w:cs="Times New Roman"/>
          <w:sz w:val="24"/>
          <w:szCs w:val="24"/>
          <w:vertAlign w:val="superscript"/>
        </w:rPr>
        <w:footnoteReference w:id="5"/>
      </w:r>
      <w:r w:rsidRPr="000877B2">
        <w:rPr>
          <w:rFonts w:ascii="Times New Roman" w:eastAsia="Calibri" w:hAnsi="Times New Roman" w:cs="Times New Roman"/>
          <w:sz w:val="24"/>
          <w:szCs w:val="24"/>
        </w:rPr>
        <w:t xml:space="preserve"> oraz ustawa o zasadach prowadzenia polityki rozwoju</w:t>
      </w:r>
      <w:r w:rsidRPr="000877B2">
        <w:rPr>
          <w:rFonts w:ascii="Times New Roman" w:eastAsia="Calibri" w:hAnsi="Times New Roman" w:cs="Times New Roman"/>
          <w:sz w:val="24"/>
          <w:szCs w:val="24"/>
          <w:vertAlign w:val="superscript"/>
        </w:rPr>
        <w:footnoteReference w:id="6"/>
      </w:r>
      <w:r w:rsidRPr="000877B2">
        <w:rPr>
          <w:rFonts w:ascii="Times New Roman" w:eastAsia="Calibri" w:hAnsi="Times New Roman" w:cs="Times New Roman"/>
          <w:sz w:val="24"/>
          <w:szCs w:val="24"/>
        </w:rPr>
        <w:t>. Ustawy kompetencyjne obowiązujące samorządy lokalne nie wykluczają możliwości opracowywania własnych strategii rozwoju, ale też nie akcentują tej formy aktywności w znaczący sposób, choćby nadając im status dokumentu obowiązkowego. Wskazują one jednocześnie na bardzo szeroki zakres obowiązków jednostek lokalnego samorządu, który wymaga perspektywicznego planowania działań.</w:t>
      </w:r>
    </w:p>
    <w:p w:rsidR="00EC540C" w:rsidRPr="000877B2" w:rsidRDefault="00EC540C" w:rsidP="00685A05">
      <w:p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ab/>
      </w:r>
      <w:r w:rsidR="006152A0" w:rsidRPr="000877B2">
        <w:rPr>
          <w:rFonts w:ascii="Times New Roman" w:eastAsia="Calibri" w:hAnsi="Times New Roman" w:cs="Times New Roman"/>
          <w:sz w:val="24"/>
          <w:szCs w:val="24"/>
        </w:rPr>
        <w:t>U</w:t>
      </w:r>
      <w:r w:rsidRPr="000877B2">
        <w:rPr>
          <w:rFonts w:ascii="Times New Roman" w:eastAsia="Calibri" w:hAnsi="Times New Roman" w:cs="Times New Roman"/>
          <w:sz w:val="24"/>
          <w:szCs w:val="24"/>
        </w:rPr>
        <w:t xml:space="preserve">stawa </w:t>
      </w:r>
      <w:r w:rsidR="006152A0" w:rsidRPr="000877B2">
        <w:rPr>
          <w:rFonts w:ascii="Times New Roman" w:eastAsia="Calibri" w:hAnsi="Times New Roman" w:cs="Times New Roman"/>
          <w:sz w:val="24"/>
          <w:szCs w:val="24"/>
        </w:rPr>
        <w:t xml:space="preserve">o samorządzie gminnym </w:t>
      </w:r>
      <w:r w:rsidRPr="000877B2">
        <w:rPr>
          <w:rFonts w:ascii="Times New Roman" w:eastAsia="Calibri" w:hAnsi="Times New Roman" w:cs="Times New Roman"/>
          <w:sz w:val="24"/>
          <w:szCs w:val="24"/>
        </w:rPr>
        <w:t>nie określa jakie dokumenty strategiczne</w:t>
      </w:r>
      <w:r w:rsidR="00FF208F">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czy planistyczne musi posiadać gmina, a jedynie w odniesieniu do niektórych dokumentów wskazuje na radę gminy jako właściwą do ich uchwalania (art. 18).</w:t>
      </w:r>
    </w:p>
    <w:p w:rsidR="00EC540C" w:rsidRPr="000877B2" w:rsidRDefault="00EC540C" w:rsidP="00685A05">
      <w:pPr>
        <w:spacing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Stosunkowo nową, a niezwykle istotną kwestią, jest planowanie strategiczne w sferze polityki społecznej. Kluczowym dokumentem w tym zakresie jest strategia rozwiązywania problemów społecznych. Waga dokumentu podkreślona jest przez fakt, iż jest to dokument obligatoryjny, który musi posiadać każda jednostka samorządu lokalnego. Ustawa o pomocy społecznej</w:t>
      </w:r>
      <w:r w:rsidRPr="000877B2">
        <w:rPr>
          <w:rFonts w:ascii="Times New Roman" w:eastAsia="Calibri" w:hAnsi="Times New Roman" w:cs="Times New Roman"/>
          <w:sz w:val="24"/>
          <w:szCs w:val="24"/>
          <w:vertAlign w:val="superscript"/>
        </w:rPr>
        <w:footnoteReference w:id="7"/>
      </w:r>
      <w:r w:rsidRPr="000877B2">
        <w:rPr>
          <w:rFonts w:ascii="Times New Roman" w:eastAsia="Calibri" w:hAnsi="Times New Roman" w:cs="Times New Roman"/>
          <w:sz w:val="24"/>
          <w:szCs w:val="24"/>
        </w:rPr>
        <w:t xml:space="preserve"> wskazuje, że „gmina i powiat opracowują strategię rozwiązywania problemów społecznych, a samorząd województwa strategię w zakresie polityki społecznej”</w:t>
      </w:r>
      <w:r w:rsidRPr="000877B2">
        <w:rPr>
          <w:rFonts w:ascii="Times New Roman" w:eastAsia="Calibri" w:hAnsi="Times New Roman" w:cs="Times New Roman"/>
          <w:sz w:val="24"/>
          <w:szCs w:val="24"/>
          <w:vertAlign w:val="superscript"/>
        </w:rPr>
        <w:footnoteReference w:id="8"/>
      </w:r>
      <w:r w:rsidRPr="000877B2">
        <w:rPr>
          <w:rFonts w:ascii="Times New Roman" w:eastAsia="Calibri" w:hAnsi="Times New Roman" w:cs="Times New Roman"/>
          <w:sz w:val="24"/>
          <w:szCs w:val="24"/>
        </w:rPr>
        <w:t>. Każda strategia w szczególności zawierać musi: diagnozę sytuacji społecznej; prognozę zmian w zakresie objętym strategią oraz określenie: celów strategicznych projektowanych zmian, kierunków niezbędnych działań, sposobu realizacji strategii oraz jej ram finansowych i</w:t>
      </w:r>
      <w:r w:rsidR="00B50B39">
        <w:rPr>
          <w:rFonts w:ascii="Times New Roman" w:eastAsia="Calibri" w:hAnsi="Times New Roman" w:cs="Times New Roman"/>
          <w:sz w:val="24"/>
          <w:szCs w:val="24"/>
        </w:rPr>
        <w:t> </w:t>
      </w:r>
      <w:r w:rsidRPr="000877B2">
        <w:rPr>
          <w:rFonts w:ascii="Times New Roman" w:eastAsia="Calibri" w:hAnsi="Times New Roman" w:cs="Times New Roman"/>
          <w:sz w:val="24"/>
          <w:szCs w:val="24"/>
        </w:rPr>
        <w:t>wskaźników realizacji działań. Strategia gminna uwzględniać musi szczególnie programy pomocy społecznej, profilaktyki i rozwiązywania problemów alkoholowych i inne, których celem jest integracja osób i rodzin z grup szczególnego ryzyka</w:t>
      </w:r>
      <w:r w:rsidRPr="000877B2">
        <w:rPr>
          <w:rFonts w:ascii="Times New Roman" w:eastAsia="Calibri" w:hAnsi="Times New Roman" w:cs="Times New Roman"/>
          <w:sz w:val="24"/>
          <w:szCs w:val="24"/>
          <w:vertAlign w:val="superscript"/>
        </w:rPr>
        <w:footnoteReference w:id="9"/>
      </w:r>
      <w:r w:rsidRPr="000877B2">
        <w:rPr>
          <w:rFonts w:ascii="Times New Roman" w:eastAsia="Calibri" w:hAnsi="Times New Roman" w:cs="Times New Roman"/>
          <w:sz w:val="24"/>
          <w:szCs w:val="24"/>
        </w:rPr>
        <w:t>.</w:t>
      </w:r>
    </w:p>
    <w:p w:rsidR="00EC540C" w:rsidRPr="000877B2" w:rsidRDefault="00EC540C" w:rsidP="00685A05">
      <w:p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lastRenderedPageBreak/>
        <w:tab/>
        <w:t>Samorządy lokalne mają również obowiązek przyjmowania dokumentów o</w:t>
      </w:r>
      <w:r w:rsidR="00B50B39">
        <w:rPr>
          <w:rFonts w:ascii="Times New Roman" w:eastAsia="Calibri" w:hAnsi="Times New Roman" w:cs="Times New Roman"/>
          <w:sz w:val="24"/>
          <w:szCs w:val="24"/>
        </w:rPr>
        <w:t> </w:t>
      </w:r>
      <w:r w:rsidRPr="000877B2">
        <w:rPr>
          <w:rFonts w:ascii="Times New Roman" w:eastAsia="Calibri" w:hAnsi="Times New Roman" w:cs="Times New Roman"/>
          <w:sz w:val="24"/>
          <w:szCs w:val="24"/>
        </w:rPr>
        <w:t xml:space="preserve">charakterze programów działań w sferze społecznej. W </w:t>
      </w:r>
      <w:r w:rsidR="001104AF">
        <w:rPr>
          <w:rFonts w:ascii="Times New Roman" w:eastAsia="Calibri" w:hAnsi="Times New Roman" w:cs="Times New Roman"/>
          <w:sz w:val="24"/>
          <w:szCs w:val="24"/>
        </w:rPr>
        <w:t>tabeli</w:t>
      </w:r>
      <w:r w:rsidR="006152A0" w:rsidRPr="000877B2">
        <w:rPr>
          <w:rFonts w:ascii="Times New Roman" w:eastAsia="Calibri" w:hAnsi="Times New Roman" w:cs="Times New Roman"/>
          <w:sz w:val="24"/>
          <w:szCs w:val="24"/>
        </w:rPr>
        <w:t xml:space="preserve"> 1</w:t>
      </w:r>
      <w:r w:rsidRPr="000877B2">
        <w:rPr>
          <w:rFonts w:ascii="Times New Roman" w:eastAsia="Calibri" w:hAnsi="Times New Roman" w:cs="Times New Roman"/>
          <w:sz w:val="24"/>
          <w:szCs w:val="24"/>
        </w:rPr>
        <w:t xml:space="preserve"> zestawiono najważniejsze programy działań w sferze społecznej.</w:t>
      </w:r>
    </w:p>
    <w:p w:rsidR="00EC540C" w:rsidRPr="00B50B39" w:rsidRDefault="00B50B39" w:rsidP="00B50B3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Tabela</w:t>
      </w:r>
      <w:r w:rsidR="006152A0" w:rsidRPr="00B50B39">
        <w:rPr>
          <w:rFonts w:ascii="Times New Roman" w:eastAsia="Calibri" w:hAnsi="Times New Roman" w:cs="Times New Roman"/>
          <w:b/>
          <w:sz w:val="24"/>
          <w:szCs w:val="24"/>
        </w:rPr>
        <w:t xml:space="preserve"> 1</w:t>
      </w:r>
      <w:r w:rsidR="00EC540C" w:rsidRPr="00B50B39">
        <w:rPr>
          <w:rFonts w:ascii="Times New Roman" w:eastAsia="Calibri" w:hAnsi="Times New Roman" w:cs="Times New Roman"/>
          <w:b/>
          <w:sz w:val="24"/>
          <w:szCs w:val="24"/>
        </w:rPr>
        <w:t>. Programy działań w sferze społecznej przyjmowane przez lokalne samorządy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3398"/>
        <w:gridCol w:w="1563"/>
      </w:tblGrid>
      <w:tr w:rsidR="00EC540C" w:rsidRPr="000877B2" w:rsidTr="00B50B39">
        <w:tc>
          <w:tcPr>
            <w:tcW w:w="3936" w:type="dxa"/>
            <w:vAlign w:val="center"/>
          </w:tcPr>
          <w:p w:rsidR="00EC540C" w:rsidRPr="000877B2" w:rsidRDefault="00EC540C" w:rsidP="00685A05">
            <w:pPr>
              <w:widowControl w:val="0"/>
              <w:tabs>
                <w:tab w:val="left" w:pos="176"/>
              </w:tabs>
              <w:suppressAutoHyphens/>
              <w:spacing w:after="0" w:line="240" w:lineRule="auto"/>
              <w:jc w:val="both"/>
              <w:rPr>
                <w:rFonts w:eastAsia="Calibri" w:cs="Times New Roman"/>
                <w:kern w:val="1"/>
                <w:szCs w:val="24"/>
                <w:lang w:eastAsia="ar-SA"/>
              </w:rPr>
            </w:pPr>
            <w:r w:rsidRPr="000877B2">
              <w:rPr>
                <w:rFonts w:eastAsia="Calibri" w:cs="Times New Roman"/>
                <w:kern w:val="1"/>
                <w:szCs w:val="24"/>
                <w:lang w:eastAsia="ar-SA"/>
              </w:rPr>
              <w:t>Program działań</w:t>
            </w:r>
          </w:p>
        </w:tc>
        <w:tc>
          <w:tcPr>
            <w:tcW w:w="3398" w:type="dxa"/>
            <w:vAlign w:val="center"/>
          </w:tcPr>
          <w:p w:rsidR="00EC540C" w:rsidRPr="000877B2" w:rsidRDefault="00EC540C" w:rsidP="00685A05">
            <w:pPr>
              <w:widowControl w:val="0"/>
              <w:tabs>
                <w:tab w:val="left" w:pos="176"/>
              </w:tabs>
              <w:suppressAutoHyphens/>
              <w:spacing w:after="0" w:line="240" w:lineRule="auto"/>
              <w:jc w:val="both"/>
              <w:rPr>
                <w:rFonts w:eastAsia="Calibri" w:cs="Times New Roman"/>
                <w:kern w:val="1"/>
                <w:szCs w:val="24"/>
                <w:lang w:eastAsia="ar-SA"/>
              </w:rPr>
            </w:pPr>
            <w:r w:rsidRPr="000877B2">
              <w:rPr>
                <w:rFonts w:eastAsia="Calibri" w:cs="Times New Roman"/>
                <w:kern w:val="1"/>
                <w:szCs w:val="24"/>
                <w:lang w:eastAsia="ar-SA"/>
              </w:rPr>
              <w:t>Podstawa prawna</w:t>
            </w:r>
          </w:p>
        </w:tc>
        <w:tc>
          <w:tcPr>
            <w:tcW w:w="1563" w:type="dxa"/>
            <w:vAlign w:val="center"/>
          </w:tcPr>
          <w:p w:rsidR="00EC540C" w:rsidRPr="000877B2" w:rsidRDefault="00EC540C" w:rsidP="00B50B39">
            <w:pPr>
              <w:spacing w:after="0" w:line="240" w:lineRule="auto"/>
              <w:rPr>
                <w:rFonts w:eastAsia="Calibri" w:cs="Times New Roman"/>
                <w:szCs w:val="24"/>
              </w:rPr>
            </w:pPr>
            <w:r w:rsidRPr="000877B2">
              <w:rPr>
                <w:rFonts w:eastAsia="Calibri" w:cs="Times New Roman"/>
                <w:szCs w:val="24"/>
              </w:rPr>
              <w:t>Przyjęcie przez samorząd gminny i powiatowy</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- 3-letni gminny program wspierania rodziny;</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- 3-letni powiatowy program dotyczący rozwoju pieczy zastępczej, zawierający między innymi coroczny limit rodzin zastępczych zawodowych</w:t>
            </w:r>
          </w:p>
        </w:tc>
        <w:tc>
          <w:tcPr>
            <w:tcW w:w="3398" w:type="dxa"/>
            <w:vAlign w:val="center"/>
          </w:tcPr>
          <w:p w:rsidR="00EC540C" w:rsidRPr="000877B2" w:rsidRDefault="00EC540C" w:rsidP="00401AC5">
            <w:pPr>
              <w:widowControl w:val="0"/>
              <w:tabs>
                <w:tab w:val="left" w:pos="176"/>
              </w:tabs>
              <w:suppressAutoHyphens/>
              <w:spacing w:after="0" w:line="240" w:lineRule="auto"/>
              <w:rPr>
                <w:rFonts w:eastAsia="Calibri" w:cs="Times New Roman"/>
                <w:kern w:val="1"/>
                <w:szCs w:val="24"/>
                <w:lang w:eastAsia="ar-SA"/>
              </w:rPr>
            </w:pPr>
            <w:r w:rsidRPr="000877B2">
              <w:rPr>
                <w:rFonts w:eastAsia="Calibri" w:cs="Times New Roman"/>
                <w:kern w:val="1"/>
                <w:szCs w:val="24"/>
                <w:lang w:eastAsia="ar-SA"/>
              </w:rPr>
              <w:t>Ustawa z dnia 9 czerwca 2011 r. o wspieraniu rodziny i systemie pieczy zastępczej, Dz.U. 2013 nr 0 poz. 135, tekst jednolity ze zm. (art. 176, 180)</w:t>
            </w:r>
          </w:p>
          <w:p w:rsidR="00EC540C" w:rsidRPr="000877B2" w:rsidRDefault="00EC540C" w:rsidP="00401AC5">
            <w:pPr>
              <w:spacing w:after="0" w:line="240" w:lineRule="auto"/>
              <w:rPr>
                <w:rFonts w:eastAsia="Calibri" w:cs="Times New Roman"/>
                <w:szCs w:val="24"/>
              </w:rPr>
            </w:pPr>
          </w:p>
        </w:tc>
        <w:tc>
          <w:tcPr>
            <w:tcW w:w="1563"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obligatoryjnie</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program współpracy z organizacjami pozarządowymi oraz podmiotami wymienionymi w art. 3 ust. 3. ustawy z dnia 24 kwietnia 2003 r. o działalności pożytku publicznego i o wolontariacie</w:t>
            </w:r>
          </w:p>
        </w:tc>
        <w:tc>
          <w:tcPr>
            <w:tcW w:w="3398"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xml:space="preserve">Ustawa z dnia 24 kwietnia 2003 r. o działalności pożytku publicznego i o wolontariacie, Dz.U. 2010 nr 234 poz. 1536, tekst jednolity ze zm. (art. 5a) </w:t>
            </w:r>
          </w:p>
        </w:tc>
        <w:tc>
          <w:tcPr>
            <w:tcW w:w="1563"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obligatoryjnie</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gminny program profilaktyki i rozwiązywania problemów alkoholowych (jako część strategii rozwiązywania problemów społecznych)</w:t>
            </w:r>
          </w:p>
        </w:tc>
        <w:tc>
          <w:tcPr>
            <w:tcW w:w="3398"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Ustawa z dnia 26 października 1982 r. o wychowaniu w trzeźwości i przeciwdziałaniu alkoholizmowi, Dz.U. 2012 nr 0 poz. 1356, tekst jednolity (art. 4</w:t>
            </w:r>
            <w:r w:rsidRPr="000877B2">
              <w:rPr>
                <w:rFonts w:eastAsia="Calibri" w:cs="Times New Roman"/>
                <w:szCs w:val="24"/>
                <w:vertAlign w:val="superscript"/>
              </w:rPr>
              <w:t>1</w:t>
            </w:r>
            <w:r w:rsidRPr="000877B2">
              <w:rPr>
                <w:rFonts w:eastAsia="Calibri" w:cs="Times New Roman"/>
                <w:szCs w:val="24"/>
              </w:rPr>
              <w:t>)</w:t>
            </w:r>
          </w:p>
        </w:tc>
        <w:tc>
          <w:tcPr>
            <w:tcW w:w="1563"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obligatoryjnie dla gmin</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gminny program przeciwdziałania narkomanii (jako część strategii rozwiązywania problemów społecznych)</w:t>
            </w:r>
          </w:p>
        </w:tc>
        <w:tc>
          <w:tcPr>
            <w:tcW w:w="3398"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Ustawa z dnia 29 lipca 2005 r. o przeciwdziałaniu narkomanii, Dz.U. 2012 nr 0 poz. 124, tekst jednolity (art. 10)</w:t>
            </w:r>
          </w:p>
        </w:tc>
        <w:tc>
          <w:tcPr>
            <w:tcW w:w="1563"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obligatoryjnie dla gmin</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gminny program przeciwdziałania przemocy w rodzinie oraz ochrony ofiar przemocy w rodzinie</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powiatowy program przeciwdziałania przemocy w rodzinie oraz ochrony ofiar przemocy w rodzinie</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powiatowe programy służące działaniom profilaktycznym mającym na celu udzielenie specjalistycznej pomocy, zwłaszcza w zakresie promowania i wdrożenia prawidłowych metod wychowawczych w stosunku do dzieci w rodzinach zagrożonych przemocą w rodzinie</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powiatowe programy oddziaływań korekcyjno-edukacyjnych dla osób stosujących przemoc w rodzinie</w:t>
            </w:r>
          </w:p>
        </w:tc>
        <w:tc>
          <w:tcPr>
            <w:tcW w:w="3398"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Ustawa z dnia 29 lipca 2005 r. o przeciwdziałaniu przemocy w rodzinie, Dz.U. 2005 nr 180 poz. 1493, ze zm. (art. 6)</w:t>
            </w:r>
          </w:p>
        </w:tc>
        <w:tc>
          <w:tcPr>
            <w:tcW w:w="1563"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obligatoryjnie dla gmin/ powiatów</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program rozwoju oświaty (edukacji)</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program wyrównywania szans edukacyjnych dzieci i młodzieży</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program wspierania edukacji uzdolnionych dzieci i młodzieży</w:t>
            </w:r>
          </w:p>
        </w:tc>
        <w:tc>
          <w:tcPr>
            <w:tcW w:w="3398"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Ustawa z dnia 8 marca 1990 r. o samorządzie gminnym, Dz.U. 2013 nr 0 poz. 594, tekst jednolity.</w:t>
            </w:r>
          </w:p>
          <w:p w:rsidR="00EC540C" w:rsidRPr="000877B2" w:rsidRDefault="00EC540C" w:rsidP="00401AC5">
            <w:pPr>
              <w:spacing w:after="0" w:line="240" w:lineRule="auto"/>
              <w:rPr>
                <w:rFonts w:eastAsia="Calibri" w:cs="Times New Roman"/>
                <w:szCs w:val="24"/>
              </w:rPr>
            </w:pPr>
            <w:r w:rsidRPr="000877B2">
              <w:rPr>
                <w:rFonts w:eastAsia="Calibri" w:cs="Times New Roman"/>
                <w:szCs w:val="24"/>
              </w:rPr>
              <w:t xml:space="preserve">Ustawa z dnia 7 września 1991 r. o systemie oświaty, Dz. U. 2004 nr </w:t>
            </w:r>
            <w:r w:rsidRPr="000877B2">
              <w:rPr>
                <w:rFonts w:eastAsia="Calibri" w:cs="Times New Roman"/>
                <w:szCs w:val="24"/>
              </w:rPr>
              <w:lastRenderedPageBreak/>
              <w:t>256, poz. 2572, tekst jednolity ze zm.</w:t>
            </w:r>
          </w:p>
        </w:tc>
        <w:tc>
          <w:tcPr>
            <w:tcW w:w="1563" w:type="dxa"/>
            <w:vAlign w:val="center"/>
          </w:tcPr>
          <w:p w:rsidR="00EC540C" w:rsidRPr="000877B2" w:rsidRDefault="00EC540C" w:rsidP="00685A05">
            <w:pPr>
              <w:spacing w:after="0" w:line="240" w:lineRule="auto"/>
              <w:jc w:val="both"/>
              <w:rPr>
                <w:rFonts w:eastAsia="Calibri" w:cs="Times New Roman"/>
                <w:szCs w:val="24"/>
              </w:rPr>
            </w:pPr>
            <w:r w:rsidRPr="000877B2">
              <w:rPr>
                <w:rFonts w:eastAsia="Calibri" w:cs="Times New Roman"/>
                <w:szCs w:val="24"/>
              </w:rPr>
              <w:lastRenderedPageBreak/>
              <w:t>fakultatywnie</w:t>
            </w:r>
          </w:p>
        </w:tc>
      </w:tr>
      <w:tr w:rsidR="00EC540C" w:rsidRPr="000877B2" w:rsidTr="00B50B39">
        <w:tc>
          <w:tcPr>
            <w:tcW w:w="3936"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lastRenderedPageBreak/>
              <w:t>- program promocji zatrudnienia oraz aktywizacji lokalnego rynku pracy (jako część strategii rozwiązywania problemów społecznych)</w:t>
            </w:r>
          </w:p>
        </w:tc>
        <w:tc>
          <w:tcPr>
            <w:tcW w:w="3398"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Ustawa z dnia 20 kwietnia 2004 r. o promocji zatrudnienia i instytucjach rynku pracy, Dz.U. 2013 nr 0 poz. 674, tekst jednolity (art. 9).</w:t>
            </w:r>
          </w:p>
        </w:tc>
        <w:tc>
          <w:tcPr>
            <w:tcW w:w="1563" w:type="dxa"/>
            <w:vAlign w:val="center"/>
          </w:tcPr>
          <w:p w:rsidR="00EC540C" w:rsidRPr="000877B2" w:rsidRDefault="00EC540C" w:rsidP="00401AC5">
            <w:pPr>
              <w:spacing w:after="0" w:line="240" w:lineRule="auto"/>
              <w:rPr>
                <w:rFonts w:eastAsia="Calibri" w:cs="Times New Roman"/>
                <w:szCs w:val="24"/>
              </w:rPr>
            </w:pPr>
            <w:r w:rsidRPr="000877B2">
              <w:rPr>
                <w:rFonts w:eastAsia="Calibri" w:cs="Times New Roman"/>
                <w:szCs w:val="24"/>
              </w:rPr>
              <w:t>obligatoryjnie dla powiatów</w:t>
            </w:r>
          </w:p>
        </w:tc>
      </w:tr>
    </w:tbl>
    <w:p w:rsidR="00EC540C" w:rsidRPr="000877B2" w:rsidRDefault="00EC540C" w:rsidP="00685A05">
      <w:p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 xml:space="preserve"> </w:t>
      </w:r>
    </w:p>
    <w:p w:rsidR="00744700" w:rsidRPr="000877B2" w:rsidRDefault="00744700" w:rsidP="00685A05">
      <w:pPr>
        <w:spacing w:after="0" w:line="360" w:lineRule="auto"/>
        <w:ind w:firstLine="708"/>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Regulacje dotyczące systemu finansów publicznych zawarte w ustawie o finansach publicznych</w:t>
      </w:r>
      <w:r w:rsidRPr="000877B2">
        <w:rPr>
          <w:rFonts w:ascii="Times New Roman" w:eastAsia="Times New Roman" w:hAnsi="Times New Roman" w:cs="Times New Roman"/>
          <w:sz w:val="24"/>
          <w:szCs w:val="24"/>
          <w:vertAlign w:val="superscript"/>
          <w:lang w:eastAsia="pl-PL"/>
        </w:rPr>
        <w:footnoteReference w:id="10"/>
      </w:r>
      <w:r w:rsidRPr="000877B2">
        <w:rPr>
          <w:rFonts w:ascii="Times New Roman" w:eastAsia="Times New Roman" w:hAnsi="Times New Roman" w:cs="Times New Roman"/>
          <w:sz w:val="24"/>
          <w:szCs w:val="24"/>
          <w:lang w:eastAsia="pl-PL"/>
        </w:rPr>
        <w:t xml:space="preserve"> oraz ustawie o dochodach jednostek samorządu terytorialnego</w:t>
      </w:r>
      <w:r w:rsidR="00FF208F">
        <w:rPr>
          <w:rFonts w:ascii="Times New Roman" w:eastAsia="Times New Roman" w:hAnsi="Times New Roman" w:cs="Times New Roman"/>
          <w:sz w:val="24"/>
          <w:szCs w:val="24"/>
          <w:lang w:eastAsia="pl-PL"/>
        </w:rPr>
        <w:t>,</w:t>
      </w:r>
      <w:r w:rsidRPr="000877B2">
        <w:rPr>
          <w:rFonts w:ascii="Times New Roman" w:eastAsia="Times New Roman" w:hAnsi="Times New Roman" w:cs="Times New Roman"/>
          <w:sz w:val="24"/>
          <w:szCs w:val="24"/>
          <w:vertAlign w:val="superscript"/>
          <w:lang w:eastAsia="pl-PL"/>
        </w:rPr>
        <w:footnoteReference w:id="11"/>
      </w:r>
      <w:r w:rsidRPr="000877B2">
        <w:rPr>
          <w:rFonts w:ascii="Times New Roman" w:eastAsia="Times New Roman" w:hAnsi="Times New Roman" w:cs="Times New Roman"/>
          <w:sz w:val="24"/>
          <w:szCs w:val="24"/>
          <w:lang w:eastAsia="pl-PL"/>
        </w:rPr>
        <w:t xml:space="preserve"> określają podstawowy schemat finansowania działalności jednostek samorządu terytorialnego, w tym źródła dochodów oraz zasady ustalania i gromadzenia tych dochodów, a także zasady ustalania i przekazywania subwencji ogólnej oraz dotacji celowych z budżetu państwa</w:t>
      </w:r>
      <w:r w:rsidRPr="000877B2">
        <w:rPr>
          <w:rFonts w:ascii="Times New Roman" w:eastAsia="Times New Roman" w:hAnsi="Times New Roman" w:cs="Times New Roman"/>
          <w:sz w:val="24"/>
          <w:szCs w:val="24"/>
          <w:vertAlign w:val="superscript"/>
          <w:lang w:eastAsia="pl-PL"/>
        </w:rPr>
        <w:footnoteReference w:id="12"/>
      </w:r>
      <w:r w:rsidRPr="000877B2">
        <w:rPr>
          <w:rFonts w:ascii="Times New Roman" w:eastAsia="Times New Roman" w:hAnsi="Times New Roman" w:cs="Times New Roman"/>
          <w:sz w:val="24"/>
          <w:szCs w:val="24"/>
          <w:lang w:eastAsia="pl-PL"/>
        </w:rPr>
        <w:t>.</w:t>
      </w:r>
    </w:p>
    <w:p w:rsidR="0086223F" w:rsidRPr="000877B2" w:rsidRDefault="0086223F" w:rsidP="00B50B39">
      <w:pPr>
        <w:spacing w:after="0"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 xml:space="preserve">Gminny Ośrodek Pomocy Społecznej w </w:t>
      </w:r>
      <w:r w:rsidR="006152A0" w:rsidRPr="000877B2">
        <w:rPr>
          <w:rFonts w:ascii="Times New Roman" w:eastAsia="Calibri" w:hAnsi="Times New Roman" w:cs="Times New Roman"/>
          <w:sz w:val="24"/>
          <w:szCs w:val="24"/>
        </w:rPr>
        <w:t>Starej Kamienicy  (GOPS)</w:t>
      </w:r>
      <w:r w:rsidRPr="000877B2">
        <w:rPr>
          <w:rFonts w:ascii="Times New Roman" w:eastAsia="Calibri" w:hAnsi="Times New Roman" w:cs="Times New Roman"/>
          <w:sz w:val="24"/>
          <w:szCs w:val="24"/>
        </w:rPr>
        <w:t xml:space="preserve"> jest budżetową jednostką organizacyjną </w:t>
      </w:r>
      <w:r w:rsidR="006152A0" w:rsidRPr="000877B2">
        <w:rPr>
          <w:rFonts w:ascii="Times New Roman" w:eastAsia="Calibri" w:hAnsi="Times New Roman" w:cs="Times New Roman"/>
          <w:sz w:val="24"/>
          <w:szCs w:val="24"/>
        </w:rPr>
        <w:t>Gminy Stara Kamienica</w:t>
      </w:r>
      <w:r w:rsidR="00FC652F" w:rsidRPr="000877B2">
        <w:rPr>
          <w:rFonts w:ascii="Times New Roman" w:eastAsia="Calibri" w:hAnsi="Times New Roman" w:cs="Times New Roman"/>
          <w:sz w:val="24"/>
          <w:szCs w:val="24"/>
        </w:rPr>
        <w:t>, który zajmuje się wdrażaniem polityki społecznej</w:t>
      </w:r>
      <w:r w:rsidRPr="000877B2">
        <w:rPr>
          <w:rFonts w:ascii="Times New Roman" w:eastAsia="Calibri" w:hAnsi="Times New Roman" w:cs="Times New Roman"/>
          <w:sz w:val="24"/>
          <w:szCs w:val="24"/>
        </w:rPr>
        <w:t xml:space="preserve">. </w:t>
      </w:r>
      <w:r w:rsidR="00FC652F" w:rsidRPr="000877B2">
        <w:rPr>
          <w:rFonts w:ascii="Times New Roman" w:eastAsia="Calibri" w:hAnsi="Times New Roman" w:cs="Times New Roman"/>
          <w:sz w:val="24"/>
          <w:szCs w:val="24"/>
        </w:rPr>
        <w:t>GOPS</w:t>
      </w:r>
      <w:r w:rsidRPr="000877B2">
        <w:rPr>
          <w:rFonts w:ascii="Times New Roman" w:eastAsia="Calibri" w:hAnsi="Times New Roman" w:cs="Times New Roman"/>
          <w:sz w:val="24"/>
          <w:szCs w:val="24"/>
        </w:rPr>
        <w:t xml:space="preserve"> działa na podstawie obowiązujących przepisów prawa, a w szczególności na podstawie:</w:t>
      </w:r>
    </w:p>
    <w:p w:rsidR="0086223F" w:rsidRPr="000877B2" w:rsidRDefault="0086223F" w:rsidP="00FC2C21">
      <w:pPr>
        <w:numPr>
          <w:ilvl w:val="0"/>
          <w:numId w:val="15"/>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Ustawy z dnia 8 marca 1990r. o samorządzie gminnym (Dz. U. z 2001r. Nr 142, poz. 1591, z późn. zm.)</w:t>
      </w:r>
    </w:p>
    <w:p w:rsidR="0086223F" w:rsidRPr="000877B2" w:rsidRDefault="0086223F" w:rsidP="00FC2C21">
      <w:pPr>
        <w:numPr>
          <w:ilvl w:val="0"/>
          <w:numId w:val="15"/>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Ustawy z dnia 12 marca 2004r. o pomocy społecznej (Dz. U. z 2009r. Nr 175, poz. 1363, z późn. zm.)</w:t>
      </w:r>
    </w:p>
    <w:p w:rsidR="0086223F" w:rsidRPr="000877B2" w:rsidRDefault="0086223F" w:rsidP="00FC2C21">
      <w:pPr>
        <w:numPr>
          <w:ilvl w:val="0"/>
          <w:numId w:val="15"/>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Ustawy z dnia 27 sierpnia 2009r. o finansach publicznych (Dz. U. Nr 157, poz. 1240, z późn. zm.)</w:t>
      </w:r>
    </w:p>
    <w:p w:rsidR="0086223F" w:rsidRPr="000877B2" w:rsidRDefault="0086223F" w:rsidP="00FC2C21">
      <w:pPr>
        <w:numPr>
          <w:ilvl w:val="0"/>
          <w:numId w:val="15"/>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Ustawy z dnia 22 marca 1990r. o pracownikach samorządowych (Dz. U. z 2008r. Nr 223, poz. 1458)</w:t>
      </w:r>
    </w:p>
    <w:p w:rsidR="0086223F" w:rsidRPr="000877B2" w:rsidRDefault="0086223F" w:rsidP="00FC2C21">
      <w:pPr>
        <w:numPr>
          <w:ilvl w:val="0"/>
          <w:numId w:val="15"/>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 xml:space="preserve">Ustawy z dnia 14 czerwca 1960r. Kodeks postepowania administracyjnego (tj. Dz. </w:t>
      </w:r>
      <w:r w:rsidR="001104AF">
        <w:rPr>
          <w:rFonts w:ascii="Times New Roman" w:eastAsia="Calibri" w:hAnsi="Times New Roman" w:cs="Times New Roman"/>
          <w:sz w:val="24"/>
          <w:szCs w:val="24"/>
        </w:rPr>
        <w:br/>
      </w:r>
      <w:r w:rsidRPr="000877B2">
        <w:rPr>
          <w:rFonts w:ascii="Times New Roman" w:eastAsia="Calibri" w:hAnsi="Times New Roman" w:cs="Times New Roman"/>
          <w:sz w:val="24"/>
          <w:szCs w:val="24"/>
        </w:rPr>
        <w:t>U</w:t>
      </w:r>
      <w:r w:rsidR="001104AF">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z 2013r. poz. 267)</w:t>
      </w:r>
    </w:p>
    <w:p w:rsidR="0086223F" w:rsidRPr="000877B2" w:rsidRDefault="0086223F" w:rsidP="00FC2C21">
      <w:pPr>
        <w:numPr>
          <w:ilvl w:val="0"/>
          <w:numId w:val="15"/>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innych obowiązujących przepisów prawa, dotyczących działania Ośrodka oraz statutu.</w:t>
      </w:r>
    </w:p>
    <w:p w:rsidR="0086223F" w:rsidRPr="000877B2" w:rsidRDefault="0086223F" w:rsidP="001104AF">
      <w:pPr>
        <w:spacing w:after="0"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Ośrodek Pomocy Społecznej został utworzony w celu realizacji zadań własnych i</w:t>
      </w:r>
      <w:r w:rsidR="001104AF">
        <w:rPr>
          <w:rFonts w:ascii="Times New Roman" w:eastAsia="Calibri" w:hAnsi="Times New Roman" w:cs="Times New Roman"/>
          <w:sz w:val="24"/>
          <w:szCs w:val="24"/>
        </w:rPr>
        <w:t> </w:t>
      </w:r>
      <w:r w:rsidRPr="000877B2">
        <w:rPr>
          <w:rFonts w:ascii="Times New Roman" w:eastAsia="Calibri" w:hAnsi="Times New Roman" w:cs="Times New Roman"/>
          <w:sz w:val="24"/>
          <w:szCs w:val="24"/>
        </w:rPr>
        <w:t xml:space="preserve">zleconych gminie. Ośrodek wykonuje zadania określone: </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Ustawą z dnia 12 marca 2004r. o pomocy społecznej (Dz. U. z 2009r. Nr 175, poz. 1363, z późn. zm.)</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lastRenderedPageBreak/>
        <w:t>Ustawą z dnia 28 listopada 2003r. o świadczeniach rodzinnych (Dz. U. z 2006r., Nr 139, poz. 992 z późn. zm.)</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Ustawą z dnia 7 września 2007r. o pomocy osobom uprawnionym do alimentów (tj. Dz. U z 2009r., Nr 1, poz. 7 z późn. zm.)</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Ustawą z dnia 24 stycznia 1991r. o kombatantach oraz niektórych osobach będących ofiarami represji wojennych i okresu wojennego (tj. Dz. U z 2002r., Nr 42, poz. 371 z późn. zm.)</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Ustawą z dnia 29 lipca 2005r. o przeciwdziałaniu przemocy w rodzinie (Dz. U. Nr 180, poz. 1493 z późn. zm.)</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Ustawą z dnia 9 czerwca 2011r. o wspieraniu rodziny i systemie pieczy zastępczej (Dz. U. z 2001r., Nr 149, poz. 887 z późn. zm.) i aktów prawnych wydanych na jej podstawie</w:t>
      </w:r>
    </w:p>
    <w:p w:rsidR="0086223F" w:rsidRPr="000877B2" w:rsidRDefault="0086223F" w:rsidP="00FC2C21">
      <w:pPr>
        <w:numPr>
          <w:ilvl w:val="0"/>
          <w:numId w:val="16"/>
        </w:numPr>
        <w:spacing w:after="0" w:line="360" w:lineRule="auto"/>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W innych obowiązujących aktach prawnych.</w:t>
      </w:r>
    </w:p>
    <w:p w:rsidR="00EC540C" w:rsidRPr="000877B2" w:rsidRDefault="00EC540C" w:rsidP="00685A05">
      <w:pPr>
        <w:spacing w:after="0"/>
        <w:jc w:val="both"/>
        <w:rPr>
          <w:rFonts w:ascii="Times New Roman" w:hAnsi="Times New Roman" w:cs="Times New Roman"/>
          <w:sz w:val="24"/>
          <w:szCs w:val="24"/>
        </w:rPr>
      </w:pPr>
    </w:p>
    <w:p w:rsidR="00EC540C" w:rsidRPr="00B50B39" w:rsidRDefault="00B50B39" w:rsidP="00FC2C21">
      <w:pPr>
        <w:pStyle w:val="Nagwek2"/>
        <w:numPr>
          <w:ilvl w:val="1"/>
          <w:numId w:val="68"/>
        </w:numPr>
        <w:rPr>
          <w:color w:val="auto"/>
        </w:rPr>
      </w:pPr>
      <w:r>
        <w:t xml:space="preserve"> </w:t>
      </w:r>
      <w:bookmarkStart w:id="3" w:name="_Toc380419993"/>
      <w:r w:rsidR="00EC540C" w:rsidRPr="00B50B39">
        <w:rPr>
          <w:color w:val="auto"/>
        </w:rPr>
        <w:t>Metodologia i zasady opracowania</w:t>
      </w:r>
      <w:r w:rsidR="003C7D97" w:rsidRPr="00B50B39">
        <w:rPr>
          <w:color w:val="auto"/>
        </w:rPr>
        <w:t xml:space="preserve"> strategicznego</w:t>
      </w:r>
      <w:bookmarkEnd w:id="3"/>
    </w:p>
    <w:p w:rsidR="003C7D97" w:rsidRPr="000877B2" w:rsidRDefault="003C7D97" w:rsidP="00685A05">
      <w:pPr>
        <w:pStyle w:val="Akapitzlist"/>
        <w:spacing w:after="0"/>
        <w:ind w:left="792"/>
        <w:jc w:val="both"/>
        <w:rPr>
          <w:rFonts w:ascii="Times New Roman" w:hAnsi="Times New Roman" w:cs="Times New Roman"/>
          <w:sz w:val="24"/>
          <w:szCs w:val="24"/>
        </w:rPr>
      </w:pPr>
    </w:p>
    <w:p w:rsidR="001104AF" w:rsidRDefault="00B50B39" w:rsidP="00685A05">
      <w:pPr>
        <w:pStyle w:val="Akapitzlist1"/>
        <w:tabs>
          <w:tab w:val="left" w:pos="176"/>
        </w:tabs>
        <w:spacing w:line="360" w:lineRule="auto"/>
        <w:ind w:left="0"/>
        <w:jc w:val="both"/>
        <w:rPr>
          <w:sz w:val="24"/>
        </w:rPr>
      </w:pPr>
      <w:r>
        <w:rPr>
          <w:sz w:val="24"/>
        </w:rPr>
        <w:tab/>
      </w:r>
      <w:r>
        <w:rPr>
          <w:sz w:val="24"/>
        </w:rPr>
        <w:tab/>
      </w:r>
      <w:r w:rsidR="003C7D97" w:rsidRPr="000877B2">
        <w:rPr>
          <w:sz w:val="24"/>
        </w:rPr>
        <w:t>Punktem wyjścia w procesie opracowania strategii społecznej jest partycypacja społeczna</w:t>
      </w:r>
      <w:r w:rsidR="00EC540C" w:rsidRPr="000877B2">
        <w:rPr>
          <w:sz w:val="24"/>
        </w:rPr>
        <w:t>, którą określa się także jako partycypację horyzontalną (wspólnotową). W tym znaczeniu pojęcie partycypacji dotyczy udziału jednostek w działaniach zbiorowych podejmowanych w społeczności (społecznościach), do której one przynależą lub w której żyją na co dzień. Szczególnie chodzi tutaj o ich aktywną obecność w procesie powstawania i</w:t>
      </w:r>
      <w:r w:rsidR="00FF208F">
        <w:rPr>
          <w:sz w:val="24"/>
        </w:rPr>
        <w:t> </w:t>
      </w:r>
      <w:r w:rsidR="00EC540C" w:rsidRPr="000877B2">
        <w:rPr>
          <w:sz w:val="24"/>
        </w:rPr>
        <w:t xml:space="preserve">funkcjonowania (lokalnych) grup obywatelskich i organizacji pozarządowych oraz stałe lub okazjonalne podejmowanie się roli wolontariusza. Po </w:t>
      </w:r>
      <w:r w:rsidR="003C7D97" w:rsidRPr="000877B2">
        <w:rPr>
          <w:sz w:val="24"/>
        </w:rPr>
        <w:t>wtóre w procesie tworzenia strategii</w:t>
      </w:r>
      <w:r w:rsidR="00EC540C" w:rsidRPr="000877B2">
        <w:rPr>
          <w:sz w:val="24"/>
        </w:rPr>
        <w:t xml:space="preserve">, mówimy </w:t>
      </w:r>
      <w:r w:rsidR="003C7D97" w:rsidRPr="000877B2">
        <w:rPr>
          <w:sz w:val="24"/>
        </w:rPr>
        <w:t xml:space="preserve">także </w:t>
      </w:r>
      <w:r w:rsidR="00EC540C" w:rsidRPr="000877B2">
        <w:rPr>
          <w:sz w:val="24"/>
        </w:rPr>
        <w:t>o partycypacji publicznej, obywatelskiej. Dotyczy ona zaangażowania jednostek w działania struktur i instytucji demokratycznego państwa, a więc instytucji władzy publicznej oraz zarządzanych przez nie lub podległych im organizacji sektora publicznego</w:t>
      </w:r>
      <w:r w:rsidR="00EC540C" w:rsidRPr="000877B2">
        <w:rPr>
          <w:rStyle w:val="Odwoanieprzypisudolnego"/>
          <w:sz w:val="24"/>
        </w:rPr>
        <w:footnoteReference w:id="13"/>
      </w:r>
      <w:r w:rsidR="001104AF">
        <w:rPr>
          <w:sz w:val="24"/>
        </w:rPr>
        <w:t>.</w:t>
      </w:r>
    </w:p>
    <w:p w:rsidR="00EC540C" w:rsidRPr="000877B2" w:rsidRDefault="001104AF" w:rsidP="00685A05">
      <w:pPr>
        <w:pStyle w:val="Akapitzlist1"/>
        <w:tabs>
          <w:tab w:val="left" w:pos="176"/>
        </w:tabs>
        <w:spacing w:line="360" w:lineRule="auto"/>
        <w:ind w:left="0"/>
        <w:jc w:val="both"/>
        <w:rPr>
          <w:sz w:val="24"/>
        </w:rPr>
      </w:pPr>
      <w:r>
        <w:rPr>
          <w:sz w:val="24"/>
        </w:rPr>
        <w:tab/>
      </w:r>
      <w:r>
        <w:rPr>
          <w:sz w:val="24"/>
        </w:rPr>
        <w:tab/>
      </w:r>
      <w:r w:rsidR="003C7D97" w:rsidRPr="000877B2">
        <w:rPr>
          <w:sz w:val="24"/>
        </w:rPr>
        <w:t xml:space="preserve">W opracowaniu strategii rozwiązywania problemów społecznych Gminy Stara Kamienica uczestniczyli: beneficjenci pomocy społecznej, pracownicy GOPS-u oraz członkowie zespołu interdyscyplinarnego </w:t>
      </w:r>
      <w:r w:rsidR="00F4395F" w:rsidRPr="000877B2">
        <w:rPr>
          <w:sz w:val="24"/>
        </w:rPr>
        <w:t xml:space="preserve">ds. przemocy w rodzinie. </w:t>
      </w:r>
    </w:p>
    <w:p w:rsidR="00EC540C" w:rsidRPr="000877B2" w:rsidRDefault="00EC540C" w:rsidP="00685A05">
      <w:pPr>
        <w:spacing w:after="0"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T</w:t>
      </w:r>
      <w:r w:rsidR="0004248A" w:rsidRPr="000877B2">
        <w:rPr>
          <w:rFonts w:ascii="Times New Roman" w:eastAsia="Calibri" w:hAnsi="Times New Roman" w:cs="Times New Roman"/>
          <w:sz w:val="24"/>
          <w:szCs w:val="24"/>
        </w:rPr>
        <w:t>.</w:t>
      </w:r>
      <w:r w:rsidRPr="000877B2">
        <w:rPr>
          <w:rFonts w:ascii="Times New Roman" w:eastAsia="Calibri" w:hAnsi="Times New Roman" w:cs="Times New Roman"/>
          <w:sz w:val="24"/>
          <w:szCs w:val="24"/>
        </w:rPr>
        <w:t>Markowski i T</w:t>
      </w:r>
      <w:r w:rsidR="0004248A" w:rsidRPr="000877B2">
        <w:rPr>
          <w:rFonts w:ascii="Times New Roman" w:eastAsia="Calibri" w:hAnsi="Times New Roman" w:cs="Times New Roman"/>
          <w:sz w:val="24"/>
          <w:szCs w:val="24"/>
        </w:rPr>
        <w:t>.</w:t>
      </w:r>
      <w:r w:rsidRPr="000877B2">
        <w:rPr>
          <w:rFonts w:ascii="Times New Roman" w:eastAsia="Calibri" w:hAnsi="Times New Roman" w:cs="Times New Roman"/>
          <w:sz w:val="24"/>
          <w:szCs w:val="24"/>
        </w:rPr>
        <w:t>Marszał formułują zasady, które powinny być stosowane do zarządzania strategicznego w samorządach:</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koherencji – jasne, przejrzyste i zrozumiałe zarządzanie;</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lastRenderedPageBreak/>
        <w:t>Zasa</w:t>
      </w:r>
      <w:r w:rsidR="00FF208F">
        <w:rPr>
          <w:rFonts w:ascii="Times New Roman" w:eastAsia="Calibri" w:hAnsi="Times New Roman" w:cs="Times New Roman"/>
          <w:sz w:val="24"/>
          <w:szCs w:val="24"/>
        </w:rPr>
        <w:t>da konkurencyjności – nastawiona</w:t>
      </w:r>
      <w:r w:rsidRPr="000877B2">
        <w:rPr>
          <w:rFonts w:ascii="Times New Roman" w:eastAsia="Calibri" w:hAnsi="Times New Roman" w:cs="Times New Roman"/>
          <w:sz w:val="24"/>
          <w:szCs w:val="24"/>
        </w:rPr>
        <w:t xml:space="preserve"> na pobudzanie konkurencyjności;</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koordynacji – skoordynowane;</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uczciwości o równości – być uczciwe, zapewniać równe szanse wszystkim podmiotom (jednostkom administracyjnym, mieszkańcom);</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fiskalnej poprawności – dbające o odpowiednią relację pomiędzy kosztami a</w:t>
      </w:r>
      <w:r w:rsidR="001104AF">
        <w:rPr>
          <w:rFonts w:ascii="Times New Roman" w:eastAsia="Calibri" w:hAnsi="Times New Roman" w:cs="Times New Roman"/>
          <w:sz w:val="24"/>
          <w:szCs w:val="24"/>
        </w:rPr>
        <w:t> </w:t>
      </w:r>
      <w:r w:rsidRPr="000877B2">
        <w:rPr>
          <w:rFonts w:ascii="Times New Roman" w:eastAsia="Calibri" w:hAnsi="Times New Roman" w:cs="Times New Roman"/>
          <w:sz w:val="24"/>
          <w:szCs w:val="24"/>
        </w:rPr>
        <w:t>zyskami, wytyczające cele możliwe do sfinansowania;</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elastyczności – wykazujące elastyczność i skłonność do zmian;</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holizmu – całościowo ujmujące dany obszar (jednostkę);</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w:t>
      </w:r>
      <w:r w:rsidR="00FF208F">
        <w:rPr>
          <w:rFonts w:ascii="Times New Roman" w:eastAsia="Calibri" w:hAnsi="Times New Roman" w:cs="Times New Roman"/>
          <w:sz w:val="24"/>
          <w:szCs w:val="24"/>
        </w:rPr>
        <w:t>sada szczególności – sprzyjająca</w:t>
      </w:r>
      <w:r w:rsidRPr="000877B2">
        <w:rPr>
          <w:rFonts w:ascii="Times New Roman" w:eastAsia="Calibri" w:hAnsi="Times New Roman" w:cs="Times New Roman"/>
          <w:sz w:val="24"/>
          <w:szCs w:val="24"/>
        </w:rPr>
        <w:t xml:space="preserve"> tworzeniu rozwiązań unikatowych, adekwatnych do potrzeb;</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party</w:t>
      </w:r>
      <w:r w:rsidR="00FF208F">
        <w:rPr>
          <w:rFonts w:ascii="Times New Roman" w:eastAsia="Calibri" w:hAnsi="Times New Roman" w:cs="Times New Roman"/>
          <w:sz w:val="24"/>
          <w:szCs w:val="24"/>
        </w:rPr>
        <w:t>cypacji – oparta</w:t>
      </w:r>
      <w:r w:rsidRPr="000877B2">
        <w:rPr>
          <w:rFonts w:ascii="Times New Roman" w:eastAsia="Calibri" w:hAnsi="Times New Roman" w:cs="Times New Roman"/>
          <w:sz w:val="24"/>
          <w:szCs w:val="24"/>
        </w:rPr>
        <w:t xml:space="preserve"> na współzarządzaniu;</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społecznego nastawienia – nastawione na mieszkańców i ich potrzeby;</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w:t>
      </w:r>
      <w:r w:rsidR="00FF208F">
        <w:rPr>
          <w:rFonts w:ascii="Times New Roman" w:eastAsia="Calibri" w:hAnsi="Times New Roman" w:cs="Times New Roman"/>
          <w:sz w:val="24"/>
          <w:szCs w:val="24"/>
        </w:rPr>
        <w:t>sada subsydiarności – wykazująca</w:t>
      </w:r>
      <w:r w:rsidRPr="000877B2">
        <w:rPr>
          <w:rFonts w:ascii="Times New Roman" w:eastAsia="Calibri" w:hAnsi="Times New Roman" w:cs="Times New Roman"/>
          <w:sz w:val="24"/>
          <w:szCs w:val="24"/>
        </w:rPr>
        <w:t xml:space="preserve"> pomocniczość wobec obywateli i ich organizacji, a także wobec niższych jednostek administracyjnych;</w:t>
      </w:r>
    </w:p>
    <w:p w:rsidR="00EC540C" w:rsidRPr="000877B2" w:rsidRDefault="00EC540C" w:rsidP="00FC2C21">
      <w:pPr>
        <w:numPr>
          <w:ilvl w:val="0"/>
          <w:numId w:val="1"/>
        </w:numPr>
        <w:spacing w:after="0" w:line="360" w:lineRule="auto"/>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Zasada suspensywności – uwzględniające problematykę środowiskową</w:t>
      </w:r>
      <w:r w:rsidRPr="000877B2">
        <w:rPr>
          <w:rFonts w:ascii="Times New Roman" w:eastAsia="Calibri" w:hAnsi="Times New Roman" w:cs="Times New Roman"/>
          <w:sz w:val="24"/>
          <w:szCs w:val="24"/>
          <w:vertAlign w:val="superscript"/>
        </w:rPr>
        <w:footnoteReference w:id="14"/>
      </w:r>
      <w:r w:rsidRPr="000877B2">
        <w:rPr>
          <w:rFonts w:ascii="Times New Roman" w:eastAsia="Calibri" w:hAnsi="Times New Roman" w:cs="Times New Roman"/>
          <w:sz w:val="24"/>
          <w:szCs w:val="24"/>
        </w:rPr>
        <w:t>.</w:t>
      </w:r>
    </w:p>
    <w:p w:rsidR="001B048E" w:rsidRPr="000877B2" w:rsidRDefault="001104AF"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ab/>
      </w:r>
      <w:r>
        <w:rPr>
          <w:rFonts w:ascii="Times New Roman" w:eastAsia="Calibri" w:hAnsi="Times New Roman" w:cs="Times New Roman"/>
          <w:bCs/>
          <w:kern w:val="2"/>
          <w:sz w:val="24"/>
          <w:szCs w:val="24"/>
          <w:lang w:eastAsia="ar-SA"/>
        </w:rPr>
        <w:tab/>
      </w:r>
      <w:r w:rsidR="001B048E" w:rsidRPr="000877B2">
        <w:rPr>
          <w:rFonts w:ascii="Times New Roman" w:eastAsia="Calibri" w:hAnsi="Times New Roman" w:cs="Times New Roman"/>
          <w:bCs/>
          <w:kern w:val="2"/>
          <w:sz w:val="24"/>
          <w:szCs w:val="24"/>
          <w:lang w:eastAsia="ar-SA"/>
        </w:rPr>
        <w:t>Etapy strategicznego planowania rozwoju lokalnego i regionalnego</w:t>
      </w:r>
      <w:r w:rsidR="0004248A" w:rsidRPr="000877B2">
        <w:rPr>
          <w:rFonts w:ascii="Times New Roman" w:eastAsia="Calibri" w:hAnsi="Times New Roman" w:cs="Times New Roman"/>
          <w:bCs/>
          <w:kern w:val="2"/>
          <w:sz w:val="24"/>
          <w:szCs w:val="24"/>
          <w:lang w:eastAsia="ar-SA"/>
        </w:rPr>
        <w:t>, które stanowiły ramy procesu opracowania dokumentacji strategicznej dla Gminy Stara Kamienica.</w:t>
      </w:r>
    </w:p>
    <w:p w:rsidR="001B048E" w:rsidRPr="000877B2" w:rsidRDefault="001B048E"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sidRPr="000877B2">
        <w:rPr>
          <w:rFonts w:ascii="Times New Roman" w:eastAsia="Calibri" w:hAnsi="Times New Roman" w:cs="Times New Roman"/>
          <w:bCs/>
          <w:kern w:val="2"/>
          <w:sz w:val="24"/>
          <w:szCs w:val="24"/>
          <w:lang w:eastAsia="ar-SA"/>
        </w:rPr>
        <w:t>1/ Ocena przebiegu procesów rozwojowych w przeszłości.</w:t>
      </w:r>
    </w:p>
    <w:p w:rsidR="001B048E" w:rsidRPr="000877B2" w:rsidRDefault="001B048E"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sidRPr="000877B2">
        <w:rPr>
          <w:rFonts w:ascii="Times New Roman" w:eastAsia="Calibri" w:hAnsi="Times New Roman" w:cs="Times New Roman"/>
          <w:bCs/>
          <w:kern w:val="2"/>
          <w:sz w:val="24"/>
          <w:szCs w:val="24"/>
          <w:lang w:eastAsia="ar-SA"/>
        </w:rPr>
        <w:t>2/ Rozpoznanie głównych trendów rozwojowych.</w:t>
      </w:r>
    </w:p>
    <w:p w:rsidR="001B048E" w:rsidRPr="000877B2" w:rsidRDefault="001B048E"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sidRPr="000877B2">
        <w:rPr>
          <w:rFonts w:ascii="Times New Roman" w:eastAsia="Calibri" w:hAnsi="Times New Roman" w:cs="Times New Roman"/>
          <w:bCs/>
          <w:kern w:val="2"/>
          <w:sz w:val="24"/>
          <w:szCs w:val="24"/>
          <w:lang w:eastAsia="ar-SA"/>
        </w:rPr>
        <w:t>3/ Analiza SWOT danej jednostki terytorialnej.</w:t>
      </w:r>
    </w:p>
    <w:p w:rsidR="001B048E" w:rsidRPr="000877B2" w:rsidRDefault="001B048E"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sidRPr="000877B2">
        <w:rPr>
          <w:rFonts w:ascii="Times New Roman" w:eastAsia="Calibri" w:hAnsi="Times New Roman" w:cs="Times New Roman"/>
          <w:bCs/>
          <w:kern w:val="2"/>
          <w:sz w:val="24"/>
          <w:szCs w:val="24"/>
          <w:lang w:eastAsia="ar-SA"/>
        </w:rPr>
        <w:t>4/ Formułowanie ogólnego zestawu celów rozwojowych i alternatywnych strategii rozwoju</w:t>
      </w:r>
    </w:p>
    <w:p w:rsidR="001B048E" w:rsidRPr="000877B2" w:rsidRDefault="001B048E"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sidRPr="000877B2">
        <w:rPr>
          <w:rFonts w:ascii="Times New Roman" w:eastAsia="Calibri" w:hAnsi="Times New Roman" w:cs="Times New Roman"/>
          <w:bCs/>
          <w:kern w:val="2"/>
          <w:sz w:val="24"/>
          <w:szCs w:val="24"/>
          <w:lang w:eastAsia="ar-SA"/>
        </w:rPr>
        <w:t>5/ Przygotowanie planu wdrożenia strategii realizacyjnych.</w:t>
      </w:r>
    </w:p>
    <w:p w:rsidR="001B048E" w:rsidRPr="000877B2" w:rsidRDefault="001B048E"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sidRPr="000877B2">
        <w:rPr>
          <w:rFonts w:ascii="Times New Roman" w:eastAsia="Calibri" w:hAnsi="Times New Roman" w:cs="Times New Roman"/>
          <w:bCs/>
          <w:kern w:val="2"/>
          <w:sz w:val="24"/>
          <w:szCs w:val="24"/>
          <w:lang w:eastAsia="ar-SA"/>
        </w:rPr>
        <w:t>6/ Ponowna analiza pojawiających się problemów w porównaniu z ujętymi w planie rozwiązaniami (strategiami) realizacyjnymi</w:t>
      </w:r>
      <w:r w:rsidRPr="000877B2">
        <w:rPr>
          <w:rFonts w:ascii="Times New Roman" w:eastAsia="Calibri" w:hAnsi="Times New Roman" w:cs="Times New Roman"/>
          <w:bCs/>
          <w:kern w:val="2"/>
          <w:sz w:val="24"/>
          <w:szCs w:val="24"/>
          <w:vertAlign w:val="superscript"/>
          <w:lang w:eastAsia="ar-SA"/>
        </w:rPr>
        <w:footnoteReference w:id="15"/>
      </w:r>
      <w:r w:rsidRPr="000877B2">
        <w:rPr>
          <w:rFonts w:ascii="Times New Roman" w:eastAsia="Calibri" w:hAnsi="Times New Roman" w:cs="Times New Roman"/>
          <w:bCs/>
          <w:kern w:val="2"/>
          <w:sz w:val="24"/>
          <w:szCs w:val="24"/>
          <w:lang w:eastAsia="ar-SA"/>
        </w:rPr>
        <w:t>.</w:t>
      </w:r>
    </w:p>
    <w:p w:rsidR="001B048E" w:rsidRPr="000877B2" w:rsidRDefault="001104AF"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ab/>
      </w:r>
      <w:r>
        <w:rPr>
          <w:rFonts w:ascii="Times New Roman" w:eastAsia="Calibri" w:hAnsi="Times New Roman" w:cs="Times New Roman"/>
          <w:bCs/>
          <w:kern w:val="2"/>
          <w:sz w:val="24"/>
          <w:szCs w:val="24"/>
          <w:lang w:eastAsia="ar-SA"/>
        </w:rPr>
        <w:tab/>
      </w:r>
      <w:r w:rsidR="001B048E" w:rsidRPr="000877B2">
        <w:rPr>
          <w:rFonts w:ascii="Times New Roman" w:eastAsia="Calibri" w:hAnsi="Times New Roman" w:cs="Times New Roman"/>
          <w:bCs/>
          <w:kern w:val="2"/>
          <w:sz w:val="24"/>
          <w:szCs w:val="24"/>
          <w:lang w:eastAsia="ar-SA"/>
        </w:rPr>
        <w:t xml:space="preserve">Źródła informacji wykorzystywanych na potrzeby </w:t>
      </w:r>
      <w:r w:rsidR="00F4395F" w:rsidRPr="000877B2">
        <w:rPr>
          <w:rFonts w:ascii="Times New Roman" w:eastAsia="Calibri" w:hAnsi="Times New Roman" w:cs="Times New Roman"/>
          <w:bCs/>
          <w:kern w:val="2"/>
          <w:sz w:val="24"/>
          <w:szCs w:val="24"/>
          <w:lang w:eastAsia="ar-SA"/>
        </w:rPr>
        <w:t>opracowania strategicznego</w:t>
      </w:r>
      <w:r w:rsidR="001B048E" w:rsidRPr="000877B2">
        <w:rPr>
          <w:rFonts w:ascii="Times New Roman" w:eastAsia="Calibri" w:hAnsi="Times New Roman" w:cs="Times New Roman"/>
          <w:bCs/>
          <w:kern w:val="2"/>
          <w:sz w:val="24"/>
          <w:szCs w:val="24"/>
          <w:lang w:eastAsia="ar-SA"/>
        </w:rPr>
        <w:t xml:space="preserve"> podzielić można na dwie zasadnicze grupy, a mianowicie na źródła pierwotne i wtórne, w</w:t>
      </w:r>
      <w:r>
        <w:rPr>
          <w:rFonts w:ascii="Times New Roman" w:eastAsia="Calibri" w:hAnsi="Times New Roman" w:cs="Times New Roman"/>
          <w:bCs/>
          <w:kern w:val="2"/>
          <w:sz w:val="24"/>
          <w:szCs w:val="24"/>
          <w:lang w:eastAsia="ar-SA"/>
        </w:rPr>
        <w:t> </w:t>
      </w:r>
      <w:r w:rsidR="001B048E" w:rsidRPr="000877B2">
        <w:rPr>
          <w:rFonts w:ascii="Times New Roman" w:eastAsia="Calibri" w:hAnsi="Times New Roman" w:cs="Times New Roman"/>
          <w:bCs/>
          <w:kern w:val="2"/>
          <w:sz w:val="24"/>
          <w:szCs w:val="24"/>
          <w:lang w:eastAsia="ar-SA"/>
        </w:rPr>
        <w:t>ramach których wyróżnić możemy źródła wewnętrzne i zewnętrzne. Przy czym źródła pierwotne obejmują  informacje, które zbierane są specjalnie, w celu rozwiązania konkretnego problemu decyzyjnego, a źródła wtórne stanowią interpretację informacji zebranych dla innych celów, a otrzymanych z różnego rodzaju dokumentów lub też meldunków i</w:t>
      </w:r>
      <w:r>
        <w:rPr>
          <w:rFonts w:ascii="Times New Roman" w:eastAsia="Calibri" w:hAnsi="Times New Roman" w:cs="Times New Roman"/>
          <w:bCs/>
          <w:kern w:val="2"/>
          <w:sz w:val="24"/>
          <w:szCs w:val="24"/>
          <w:lang w:eastAsia="ar-SA"/>
        </w:rPr>
        <w:t> </w:t>
      </w:r>
      <w:r w:rsidR="001B048E" w:rsidRPr="000877B2">
        <w:rPr>
          <w:rFonts w:ascii="Times New Roman" w:eastAsia="Calibri" w:hAnsi="Times New Roman" w:cs="Times New Roman"/>
          <w:bCs/>
          <w:kern w:val="2"/>
          <w:sz w:val="24"/>
          <w:szCs w:val="24"/>
          <w:lang w:eastAsia="ar-SA"/>
        </w:rPr>
        <w:t xml:space="preserve">sprawozdań. Na znaczeniu zyskują także coraz bardziej zewnętrzne bazy danych, które </w:t>
      </w:r>
      <w:r w:rsidR="001B048E" w:rsidRPr="000877B2">
        <w:rPr>
          <w:rFonts w:ascii="Times New Roman" w:eastAsia="Calibri" w:hAnsi="Times New Roman" w:cs="Times New Roman"/>
          <w:bCs/>
          <w:kern w:val="2"/>
          <w:sz w:val="24"/>
          <w:szCs w:val="24"/>
          <w:lang w:eastAsia="ar-SA"/>
        </w:rPr>
        <w:lastRenderedPageBreak/>
        <w:t>charakteryzują się ogólną dostępnością, a ich podstawową zaletą jest możliwość tworzenia ogromnych zbiorów danych na st</w:t>
      </w:r>
      <w:r w:rsidR="00F4395F" w:rsidRPr="000877B2">
        <w:rPr>
          <w:rFonts w:ascii="Times New Roman" w:eastAsia="Calibri" w:hAnsi="Times New Roman" w:cs="Times New Roman"/>
          <w:bCs/>
          <w:kern w:val="2"/>
          <w:sz w:val="24"/>
          <w:szCs w:val="24"/>
          <w:lang w:eastAsia="ar-SA"/>
        </w:rPr>
        <w:t>osunkowo niewielkich nośnikach.</w:t>
      </w:r>
    </w:p>
    <w:p w:rsidR="00F4395F" w:rsidRPr="000877B2" w:rsidRDefault="001104AF" w:rsidP="00685A05">
      <w:pPr>
        <w:widowControl w:val="0"/>
        <w:tabs>
          <w:tab w:val="left" w:pos="176"/>
        </w:tabs>
        <w:suppressAutoHyphens/>
        <w:spacing w:after="0" w:line="360" w:lineRule="auto"/>
        <w:jc w:val="both"/>
        <w:rPr>
          <w:rFonts w:ascii="Times New Roman" w:eastAsia="Calibri" w:hAnsi="Times New Roman" w:cs="Times New Roman"/>
          <w:bCs/>
          <w:kern w:val="2"/>
          <w:sz w:val="24"/>
          <w:szCs w:val="24"/>
          <w:lang w:eastAsia="ar-SA"/>
        </w:rPr>
      </w:pPr>
      <w:r>
        <w:rPr>
          <w:rFonts w:ascii="Times New Roman" w:eastAsia="Calibri" w:hAnsi="Times New Roman" w:cs="Times New Roman"/>
          <w:bCs/>
          <w:kern w:val="2"/>
          <w:sz w:val="24"/>
          <w:szCs w:val="24"/>
          <w:lang w:eastAsia="ar-SA"/>
        </w:rPr>
        <w:tab/>
      </w:r>
      <w:r>
        <w:rPr>
          <w:rFonts w:ascii="Times New Roman" w:eastAsia="Calibri" w:hAnsi="Times New Roman" w:cs="Times New Roman"/>
          <w:bCs/>
          <w:kern w:val="2"/>
          <w:sz w:val="24"/>
          <w:szCs w:val="24"/>
          <w:lang w:eastAsia="ar-SA"/>
        </w:rPr>
        <w:tab/>
      </w:r>
      <w:r w:rsidR="00F4395F" w:rsidRPr="000877B2">
        <w:rPr>
          <w:rFonts w:ascii="Times New Roman" w:eastAsia="Calibri" w:hAnsi="Times New Roman" w:cs="Times New Roman"/>
          <w:bCs/>
          <w:kern w:val="2"/>
          <w:sz w:val="24"/>
          <w:szCs w:val="24"/>
          <w:lang w:eastAsia="ar-SA"/>
        </w:rPr>
        <w:t xml:space="preserve">W procesie diagnozy problemów społecznych Gminy Stara Kamienica wykorzystano dane pochodzące ze źródeł wtórnych, m.in.: statystyka GOPS-u, statystykai Powiatowego Urzędu Pracy w Jeleniej Górze, statystyka Policji, „DIAGNOZA SPOŁECZNA 2013. Warunki i jakość życia Polaków” – MPiPS, diagnoza zawarta w Dolnośląskiej Strategii Integracji Społecznej na lata 2014-2020. Przygotowano również narzędzia i przeprowadzono badania pierwotne wśród beneficjentów pomocy społecznej oraz </w:t>
      </w:r>
      <w:r w:rsidR="00236B04" w:rsidRPr="000877B2">
        <w:rPr>
          <w:rFonts w:ascii="Times New Roman" w:eastAsia="Calibri" w:hAnsi="Times New Roman" w:cs="Times New Roman"/>
          <w:bCs/>
          <w:kern w:val="2"/>
          <w:sz w:val="24"/>
          <w:szCs w:val="24"/>
          <w:lang w:eastAsia="ar-SA"/>
        </w:rPr>
        <w:t>członków zespołu interdyscyplinarnego i pracowników GOPS-u.</w:t>
      </w:r>
    </w:p>
    <w:p w:rsidR="001B048E" w:rsidRPr="000877B2" w:rsidRDefault="0004248A" w:rsidP="00685A05">
      <w:pPr>
        <w:spacing w:after="0" w:line="360" w:lineRule="auto"/>
        <w:ind w:firstLine="708"/>
        <w:jc w:val="both"/>
        <w:rPr>
          <w:rFonts w:ascii="Times New Roman" w:hAnsi="Times New Roman" w:cs="Times New Roman"/>
          <w:bCs/>
          <w:sz w:val="24"/>
          <w:szCs w:val="24"/>
        </w:rPr>
      </w:pPr>
      <w:r w:rsidRPr="000877B2">
        <w:rPr>
          <w:rFonts w:ascii="Times New Roman" w:hAnsi="Times New Roman" w:cs="Times New Roman"/>
          <w:bCs/>
          <w:sz w:val="24"/>
          <w:szCs w:val="24"/>
        </w:rPr>
        <w:t>W części diagnostycznej strategii zastosowano analizę SWOT, która</w:t>
      </w:r>
      <w:r w:rsidR="001B048E" w:rsidRPr="000877B2">
        <w:rPr>
          <w:rFonts w:ascii="Times New Roman" w:hAnsi="Times New Roman" w:cs="Times New Roman"/>
          <w:bCs/>
          <w:sz w:val="24"/>
          <w:szCs w:val="24"/>
        </w:rPr>
        <w:t xml:space="preserve"> wykorzystuje prosty schemat klasyfikacji, dzieląc wszystkie czynniki według:</w:t>
      </w:r>
    </w:p>
    <w:p w:rsidR="001B048E" w:rsidRPr="000877B2" w:rsidRDefault="0004248A" w:rsidP="00FC2C21">
      <w:pPr>
        <w:numPr>
          <w:ilvl w:val="0"/>
          <w:numId w:val="6"/>
        </w:numPr>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sz w:val="24"/>
          <w:szCs w:val="24"/>
        </w:rPr>
        <w:t>m</w:t>
      </w:r>
      <w:r w:rsidR="001B048E" w:rsidRPr="000877B2">
        <w:rPr>
          <w:rFonts w:ascii="Times New Roman" w:hAnsi="Times New Roman" w:cs="Times New Roman"/>
          <w:bCs/>
          <w:sz w:val="24"/>
          <w:szCs w:val="24"/>
        </w:rPr>
        <w:t>iejsca powstawania – na wewnętrzne i zewnętrzne</w:t>
      </w:r>
      <w:r w:rsidRPr="000877B2">
        <w:rPr>
          <w:rFonts w:ascii="Times New Roman" w:hAnsi="Times New Roman" w:cs="Times New Roman"/>
          <w:bCs/>
          <w:sz w:val="24"/>
          <w:szCs w:val="24"/>
        </w:rPr>
        <w:t>,</w:t>
      </w:r>
    </w:p>
    <w:p w:rsidR="001B048E" w:rsidRPr="000877B2" w:rsidRDefault="0004248A" w:rsidP="00FC2C21">
      <w:pPr>
        <w:numPr>
          <w:ilvl w:val="0"/>
          <w:numId w:val="6"/>
        </w:numPr>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sz w:val="24"/>
          <w:szCs w:val="24"/>
        </w:rPr>
        <w:t>s</w:t>
      </w:r>
      <w:r w:rsidR="001B048E" w:rsidRPr="000877B2">
        <w:rPr>
          <w:rFonts w:ascii="Times New Roman" w:hAnsi="Times New Roman" w:cs="Times New Roman"/>
          <w:bCs/>
          <w:sz w:val="24"/>
          <w:szCs w:val="24"/>
        </w:rPr>
        <w:t>posobu oddziaływania – na pozytywne i negatywne</w:t>
      </w:r>
      <w:r w:rsidRPr="000877B2">
        <w:rPr>
          <w:rFonts w:ascii="Times New Roman" w:hAnsi="Times New Roman" w:cs="Times New Roman"/>
          <w:bCs/>
          <w:sz w:val="24"/>
          <w:szCs w:val="24"/>
        </w:rPr>
        <w:t>.</w:t>
      </w:r>
    </w:p>
    <w:p w:rsidR="001B048E" w:rsidRPr="000877B2" w:rsidRDefault="001B048E"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Ze skrzyżowania tych dwóch kryteriów powstają cztery grupy czynników:</w:t>
      </w:r>
    </w:p>
    <w:p w:rsidR="001B048E" w:rsidRPr="000877B2" w:rsidRDefault="001B048E" w:rsidP="00FC2C21">
      <w:pPr>
        <w:numPr>
          <w:ilvl w:val="0"/>
          <w:numId w:val="7"/>
        </w:numPr>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 xml:space="preserve">Strengths </w:t>
      </w:r>
      <w:r w:rsidRPr="000877B2">
        <w:rPr>
          <w:rFonts w:ascii="Times New Roman" w:hAnsi="Times New Roman" w:cs="Times New Roman"/>
          <w:bCs/>
          <w:sz w:val="24"/>
          <w:szCs w:val="24"/>
        </w:rPr>
        <w:t>- mocne strony organizacji (wewnętrzne pozytywne)</w:t>
      </w:r>
      <w:r w:rsidR="0004248A" w:rsidRPr="000877B2">
        <w:rPr>
          <w:rFonts w:ascii="Times New Roman" w:hAnsi="Times New Roman" w:cs="Times New Roman"/>
          <w:bCs/>
          <w:sz w:val="24"/>
          <w:szCs w:val="24"/>
        </w:rPr>
        <w:t>,</w:t>
      </w:r>
    </w:p>
    <w:p w:rsidR="001B048E" w:rsidRPr="000877B2" w:rsidRDefault="001B048E" w:rsidP="00FC2C21">
      <w:pPr>
        <w:numPr>
          <w:ilvl w:val="0"/>
          <w:numId w:val="7"/>
        </w:numPr>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 xml:space="preserve">Weaknesses </w:t>
      </w:r>
      <w:r w:rsidRPr="000877B2">
        <w:rPr>
          <w:rFonts w:ascii="Times New Roman" w:hAnsi="Times New Roman" w:cs="Times New Roman"/>
          <w:bCs/>
          <w:sz w:val="24"/>
          <w:szCs w:val="24"/>
        </w:rPr>
        <w:t>- słabe strony organizacji (wewnętrzne negatywne)</w:t>
      </w:r>
      <w:r w:rsidR="0004248A" w:rsidRPr="000877B2">
        <w:rPr>
          <w:rFonts w:ascii="Times New Roman" w:hAnsi="Times New Roman" w:cs="Times New Roman"/>
          <w:bCs/>
          <w:sz w:val="24"/>
          <w:szCs w:val="24"/>
        </w:rPr>
        <w:t>,</w:t>
      </w:r>
    </w:p>
    <w:p w:rsidR="001B048E" w:rsidRPr="000877B2" w:rsidRDefault="001B048E" w:rsidP="00FC2C21">
      <w:pPr>
        <w:numPr>
          <w:ilvl w:val="0"/>
          <w:numId w:val="7"/>
        </w:numPr>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Opportunities</w:t>
      </w:r>
      <w:r w:rsidRPr="000877B2">
        <w:rPr>
          <w:rFonts w:ascii="Times New Roman" w:hAnsi="Times New Roman" w:cs="Times New Roman"/>
          <w:bCs/>
          <w:sz w:val="24"/>
          <w:szCs w:val="24"/>
        </w:rPr>
        <w:t xml:space="preserve"> - szanse (zewnętrzne pozytywne)</w:t>
      </w:r>
      <w:r w:rsidR="0004248A" w:rsidRPr="000877B2">
        <w:rPr>
          <w:rFonts w:ascii="Times New Roman" w:hAnsi="Times New Roman" w:cs="Times New Roman"/>
          <w:bCs/>
          <w:sz w:val="24"/>
          <w:szCs w:val="24"/>
        </w:rPr>
        <w:t>,</w:t>
      </w:r>
    </w:p>
    <w:p w:rsidR="001B048E" w:rsidRPr="000877B2" w:rsidRDefault="001B048E" w:rsidP="00FC2C21">
      <w:pPr>
        <w:numPr>
          <w:ilvl w:val="0"/>
          <w:numId w:val="7"/>
        </w:numPr>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 xml:space="preserve">Threats </w:t>
      </w:r>
      <w:r w:rsidRPr="000877B2">
        <w:rPr>
          <w:rFonts w:ascii="Times New Roman" w:hAnsi="Times New Roman" w:cs="Times New Roman"/>
          <w:bCs/>
          <w:sz w:val="24"/>
          <w:szCs w:val="24"/>
        </w:rPr>
        <w:t>- zagrożenia (zewnętrzne negatywne)</w:t>
      </w:r>
      <w:r w:rsidR="0004248A" w:rsidRPr="000877B2">
        <w:rPr>
          <w:rFonts w:ascii="Times New Roman" w:hAnsi="Times New Roman" w:cs="Times New Roman"/>
          <w:bCs/>
          <w:sz w:val="24"/>
          <w:szCs w:val="24"/>
        </w:rPr>
        <w:t>.</w:t>
      </w:r>
    </w:p>
    <w:p w:rsidR="001B048E" w:rsidRPr="000877B2" w:rsidRDefault="001B048E" w:rsidP="00685A05">
      <w:pPr>
        <w:spacing w:after="0" w:line="360" w:lineRule="auto"/>
        <w:ind w:firstLine="708"/>
        <w:jc w:val="both"/>
        <w:rPr>
          <w:rFonts w:ascii="Times New Roman" w:hAnsi="Times New Roman" w:cs="Times New Roman"/>
          <w:bCs/>
          <w:sz w:val="24"/>
          <w:szCs w:val="24"/>
        </w:rPr>
      </w:pPr>
      <w:r w:rsidRPr="000877B2">
        <w:rPr>
          <w:rFonts w:ascii="Times New Roman" w:hAnsi="Times New Roman" w:cs="Times New Roman"/>
          <w:bCs/>
          <w:sz w:val="24"/>
          <w:szCs w:val="24"/>
        </w:rPr>
        <w:t>Analiza SWOT polega na zidentyfikowaniu wymienionych grup czynników, opisaniu ich wpływu na organizację, a także określeniu możliwości organizacji osłabiania lub wzmacniania siły ich oddziaływania. Nie jest jednak konieczne wyodrębnianie i opisywanie wszystkich czynników, lecz zidentyfikowanie czynników kluczowych, które mogą mieć decydujący wpływ na przyszłość organizacji.</w:t>
      </w:r>
    </w:p>
    <w:p w:rsidR="001B048E" w:rsidRPr="000877B2" w:rsidRDefault="001B048E" w:rsidP="00685A05">
      <w:pPr>
        <w:tabs>
          <w:tab w:val="num" w:pos="284"/>
        </w:tabs>
        <w:spacing w:after="0" w:line="360" w:lineRule="auto"/>
        <w:ind w:left="62" w:hanging="62"/>
        <w:jc w:val="both"/>
        <w:rPr>
          <w:rFonts w:ascii="Times New Roman" w:hAnsi="Times New Roman" w:cs="Times New Roman"/>
          <w:bCs/>
          <w:sz w:val="24"/>
          <w:szCs w:val="24"/>
        </w:rPr>
      </w:pPr>
      <w:r w:rsidRPr="000877B2">
        <w:rPr>
          <w:rFonts w:ascii="Times New Roman" w:hAnsi="Times New Roman" w:cs="Times New Roman"/>
          <w:bCs/>
          <w:sz w:val="24"/>
          <w:szCs w:val="24"/>
        </w:rPr>
        <w:t xml:space="preserve">Cele strategiczne </w:t>
      </w:r>
      <w:r w:rsidR="0004248A" w:rsidRPr="000877B2">
        <w:rPr>
          <w:rFonts w:ascii="Times New Roman" w:hAnsi="Times New Roman" w:cs="Times New Roman"/>
          <w:bCs/>
          <w:sz w:val="24"/>
          <w:szCs w:val="24"/>
        </w:rPr>
        <w:t xml:space="preserve">zawarte w opracowywanym dokumencie </w:t>
      </w:r>
      <w:r w:rsidRPr="000877B2">
        <w:rPr>
          <w:rFonts w:ascii="Times New Roman" w:hAnsi="Times New Roman" w:cs="Times New Roman"/>
          <w:bCs/>
          <w:sz w:val="24"/>
          <w:szCs w:val="24"/>
        </w:rPr>
        <w:t>powinny spełniać warunek SMART, czyli być:</w:t>
      </w:r>
    </w:p>
    <w:p w:rsidR="001B048E" w:rsidRPr="000877B2" w:rsidRDefault="001B048E" w:rsidP="00FC2C21">
      <w:pPr>
        <w:numPr>
          <w:ilvl w:val="0"/>
          <w:numId w:val="5"/>
        </w:numPr>
        <w:tabs>
          <w:tab w:val="num" w:pos="284"/>
        </w:tabs>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specific</w:t>
      </w:r>
      <w:r w:rsidRPr="000877B2">
        <w:rPr>
          <w:rFonts w:ascii="Times New Roman" w:hAnsi="Times New Roman" w:cs="Times New Roman"/>
          <w:bCs/>
          <w:sz w:val="24"/>
          <w:szCs w:val="24"/>
        </w:rPr>
        <w:t xml:space="preserve"> – specyficzne, dokładnie określone,</w:t>
      </w:r>
    </w:p>
    <w:p w:rsidR="001B048E" w:rsidRPr="000877B2" w:rsidRDefault="001B048E" w:rsidP="00FC2C21">
      <w:pPr>
        <w:numPr>
          <w:ilvl w:val="0"/>
          <w:numId w:val="5"/>
        </w:numPr>
        <w:tabs>
          <w:tab w:val="num" w:pos="284"/>
        </w:tabs>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measurable</w:t>
      </w:r>
      <w:r w:rsidRPr="000877B2">
        <w:rPr>
          <w:rFonts w:ascii="Times New Roman" w:hAnsi="Times New Roman" w:cs="Times New Roman"/>
          <w:bCs/>
          <w:sz w:val="24"/>
          <w:szCs w:val="24"/>
        </w:rPr>
        <w:t xml:space="preserve"> – mierzalne,</w:t>
      </w:r>
    </w:p>
    <w:p w:rsidR="001B048E" w:rsidRPr="000877B2" w:rsidRDefault="001B048E" w:rsidP="00FC2C21">
      <w:pPr>
        <w:numPr>
          <w:ilvl w:val="0"/>
          <w:numId w:val="5"/>
        </w:numPr>
        <w:tabs>
          <w:tab w:val="num" w:pos="284"/>
        </w:tabs>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 xml:space="preserve">agreed </w:t>
      </w:r>
      <w:r w:rsidRPr="000877B2">
        <w:rPr>
          <w:rFonts w:ascii="Times New Roman" w:hAnsi="Times New Roman" w:cs="Times New Roman"/>
          <w:bCs/>
          <w:sz w:val="24"/>
          <w:szCs w:val="24"/>
        </w:rPr>
        <w:t>– uzgodnione,</w:t>
      </w:r>
    </w:p>
    <w:p w:rsidR="001B048E" w:rsidRPr="000877B2" w:rsidRDefault="001B048E" w:rsidP="00FC2C21">
      <w:pPr>
        <w:numPr>
          <w:ilvl w:val="0"/>
          <w:numId w:val="5"/>
        </w:numPr>
        <w:tabs>
          <w:tab w:val="num" w:pos="284"/>
        </w:tabs>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 xml:space="preserve">realistic </w:t>
      </w:r>
      <w:r w:rsidRPr="000877B2">
        <w:rPr>
          <w:rFonts w:ascii="Times New Roman" w:hAnsi="Times New Roman" w:cs="Times New Roman"/>
          <w:bCs/>
          <w:sz w:val="24"/>
          <w:szCs w:val="24"/>
        </w:rPr>
        <w:t>– realne,</w:t>
      </w:r>
    </w:p>
    <w:p w:rsidR="001B048E" w:rsidRPr="000877B2" w:rsidRDefault="001B048E" w:rsidP="00FC2C21">
      <w:pPr>
        <w:numPr>
          <w:ilvl w:val="0"/>
          <w:numId w:val="5"/>
        </w:numPr>
        <w:tabs>
          <w:tab w:val="num" w:pos="284"/>
        </w:tabs>
        <w:spacing w:after="0" w:line="360" w:lineRule="auto"/>
        <w:contextualSpacing/>
        <w:jc w:val="both"/>
        <w:rPr>
          <w:rFonts w:ascii="Times New Roman" w:hAnsi="Times New Roman" w:cs="Times New Roman"/>
          <w:bCs/>
          <w:sz w:val="24"/>
          <w:szCs w:val="24"/>
        </w:rPr>
      </w:pPr>
      <w:r w:rsidRPr="000877B2">
        <w:rPr>
          <w:rFonts w:ascii="Times New Roman" w:hAnsi="Times New Roman" w:cs="Times New Roman"/>
          <w:bCs/>
          <w:i/>
          <w:sz w:val="24"/>
          <w:szCs w:val="24"/>
        </w:rPr>
        <w:t xml:space="preserve">timed </w:t>
      </w:r>
      <w:r w:rsidRPr="000877B2">
        <w:rPr>
          <w:rFonts w:ascii="Times New Roman" w:hAnsi="Times New Roman" w:cs="Times New Roman"/>
          <w:bCs/>
          <w:sz w:val="24"/>
          <w:szCs w:val="24"/>
        </w:rPr>
        <w:t>– określone w czasie.</w:t>
      </w:r>
    </w:p>
    <w:p w:rsidR="001B048E" w:rsidRPr="000877B2" w:rsidRDefault="00236B04" w:rsidP="001104AF">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W opracowaniu strategii zastosowano diagnostyczną identyfikację problemów społecznych w Gminie Stara Kamienica oraz analizę SWOT. Na podstawie przeprowadzonych analiz oraz prognoz zawartych w dokumentach </w:t>
      </w:r>
      <w:r w:rsidR="00553EAD" w:rsidRPr="000877B2">
        <w:rPr>
          <w:rFonts w:ascii="Times New Roman" w:hAnsi="Times New Roman" w:cs="Times New Roman"/>
          <w:sz w:val="24"/>
          <w:szCs w:val="24"/>
        </w:rPr>
        <w:t xml:space="preserve">strategicznym </w:t>
      </w:r>
      <w:r w:rsidR="00685A05" w:rsidRPr="000877B2">
        <w:rPr>
          <w:rFonts w:ascii="Times New Roman" w:hAnsi="Times New Roman" w:cs="Times New Roman"/>
          <w:sz w:val="24"/>
          <w:szCs w:val="24"/>
        </w:rPr>
        <w:t xml:space="preserve">na poziomie </w:t>
      </w:r>
      <w:r w:rsidR="00685A05" w:rsidRPr="000877B2">
        <w:rPr>
          <w:rFonts w:ascii="Times New Roman" w:hAnsi="Times New Roman" w:cs="Times New Roman"/>
          <w:sz w:val="24"/>
          <w:szCs w:val="24"/>
        </w:rPr>
        <w:lastRenderedPageBreak/>
        <w:t>europejskim</w:t>
      </w:r>
      <w:r w:rsidRPr="000877B2">
        <w:rPr>
          <w:rFonts w:ascii="Times New Roman" w:hAnsi="Times New Roman" w:cs="Times New Roman"/>
          <w:sz w:val="24"/>
          <w:szCs w:val="24"/>
        </w:rPr>
        <w:t>, ogólnopo</w:t>
      </w:r>
      <w:r w:rsidR="00685A05" w:rsidRPr="000877B2">
        <w:rPr>
          <w:rFonts w:ascii="Times New Roman" w:hAnsi="Times New Roman" w:cs="Times New Roman"/>
          <w:sz w:val="24"/>
          <w:szCs w:val="24"/>
        </w:rPr>
        <w:t>lskim, dolnośląskim oraz powiatu jelen</w:t>
      </w:r>
      <w:r w:rsidR="001104AF">
        <w:rPr>
          <w:rFonts w:ascii="Times New Roman" w:hAnsi="Times New Roman" w:cs="Times New Roman"/>
          <w:sz w:val="24"/>
          <w:szCs w:val="24"/>
        </w:rPr>
        <w:t>i</w:t>
      </w:r>
      <w:r w:rsidR="00685A05" w:rsidRPr="000877B2">
        <w:rPr>
          <w:rFonts w:ascii="Times New Roman" w:hAnsi="Times New Roman" w:cs="Times New Roman"/>
          <w:sz w:val="24"/>
          <w:szCs w:val="24"/>
        </w:rPr>
        <w:t>ogórskiego</w:t>
      </w:r>
      <w:r w:rsidRPr="000877B2">
        <w:rPr>
          <w:rFonts w:ascii="Times New Roman" w:hAnsi="Times New Roman" w:cs="Times New Roman"/>
          <w:sz w:val="24"/>
          <w:szCs w:val="24"/>
        </w:rPr>
        <w:t xml:space="preserve"> wygenerowano cel strategiczny, priorytety i działania na lata 2014-2020.</w:t>
      </w:r>
    </w:p>
    <w:p w:rsidR="00EC540C" w:rsidRPr="000877B2" w:rsidRDefault="00EC540C" w:rsidP="00EC540C">
      <w:pPr>
        <w:spacing w:after="0"/>
      </w:pPr>
    </w:p>
    <w:p w:rsidR="00EC540C" w:rsidRPr="006D3F5E" w:rsidRDefault="006D3F5E" w:rsidP="00FC2C21">
      <w:pPr>
        <w:pStyle w:val="Nagwek2"/>
        <w:numPr>
          <w:ilvl w:val="1"/>
          <w:numId w:val="68"/>
        </w:numPr>
        <w:rPr>
          <w:color w:val="auto"/>
        </w:rPr>
      </w:pPr>
      <w:r>
        <w:t xml:space="preserve"> </w:t>
      </w:r>
      <w:bookmarkStart w:id="4" w:name="_Toc380419994"/>
      <w:r w:rsidR="00EC540C" w:rsidRPr="006D3F5E">
        <w:rPr>
          <w:color w:val="auto"/>
        </w:rPr>
        <w:t>Powiązania z innymi dokumentami strategicznymi</w:t>
      </w:r>
      <w:bookmarkEnd w:id="4"/>
    </w:p>
    <w:p w:rsidR="00EC540C" w:rsidRPr="000877B2" w:rsidRDefault="00EC540C" w:rsidP="00EC540C">
      <w:pPr>
        <w:spacing w:after="0"/>
      </w:pPr>
    </w:p>
    <w:p w:rsidR="00236B04" w:rsidRPr="000877B2" w:rsidRDefault="00236B04" w:rsidP="001104AF">
      <w:pPr>
        <w:spacing w:after="0" w:line="360" w:lineRule="auto"/>
        <w:ind w:firstLine="708"/>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Strategia lokalna jest uzależniona od innych dokumentów strategicznych zarówno wewnętrznych jak i zewnętrznych. Proces planowania strategii rozwoju lokalnego jest uwarunkowany i powiązany z planowaniem przestrzennym i finansowym, obejmuje m.in.:</w:t>
      </w:r>
    </w:p>
    <w:p w:rsidR="00236B04" w:rsidRPr="000877B2" w:rsidRDefault="00236B04" w:rsidP="00FC2C21">
      <w:pPr>
        <w:numPr>
          <w:ilvl w:val="0"/>
          <w:numId w:val="3"/>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Studium uwarunkowań i kierunków zagospodarowania przestrzennego,</w:t>
      </w:r>
    </w:p>
    <w:p w:rsidR="00236B04" w:rsidRPr="000877B2" w:rsidRDefault="00236B04" w:rsidP="00FC2C21">
      <w:pPr>
        <w:numPr>
          <w:ilvl w:val="0"/>
          <w:numId w:val="3"/>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Miejscowe plany zagospodarowania przestrzennego,</w:t>
      </w:r>
    </w:p>
    <w:p w:rsidR="00236B04" w:rsidRPr="000877B2" w:rsidRDefault="00236B04" w:rsidP="00FC2C21">
      <w:pPr>
        <w:numPr>
          <w:ilvl w:val="0"/>
          <w:numId w:val="3"/>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Wieloletnią prognozę finansową JST,</w:t>
      </w:r>
    </w:p>
    <w:p w:rsidR="00236B04" w:rsidRPr="000877B2" w:rsidRDefault="00236B04" w:rsidP="00FC2C21">
      <w:pPr>
        <w:numPr>
          <w:ilvl w:val="0"/>
          <w:numId w:val="3"/>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Plany i projekty  operacyjne (społeczne i inwestycyjne)</w:t>
      </w:r>
      <w:r w:rsidRPr="000877B2">
        <w:rPr>
          <w:rFonts w:ascii="Times New Roman" w:eastAsia="Calibri" w:hAnsi="Times New Roman" w:cs="Times New Roman"/>
          <w:bCs/>
          <w:sz w:val="24"/>
          <w:szCs w:val="24"/>
          <w:vertAlign w:val="superscript"/>
        </w:rPr>
        <w:footnoteReference w:id="16"/>
      </w:r>
      <w:r w:rsidRPr="000877B2">
        <w:rPr>
          <w:rFonts w:ascii="Times New Roman" w:eastAsia="Calibri" w:hAnsi="Times New Roman" w:cs="Times New Roman"/>
          <w:bCs/>
          <w:sz w:val="24"/>
          <w:szCs w:val="24"/>
        </w:rPr>
        <w:t>.</w:t>
      </w:r>
    </w:p>
    <w:p w:rsidR="00236B04" w:rsidRPr="000877B2" w:rsidRDefault="001104AF" w:rsidP="00685A05">
      <w:pPr>
        <w:spacing w:after="0" w:line="360" w:lineRule="auto"/>
        <w:ind w:firstLine="360"/>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236B04" w:rsidRPr="000877B2">
        <w:rPr>
          <w:rFonts w:ascii="Times New Roman" w:eastAsia="Calibri" w:hAnsi="Times New Roman" w:cs="Times New Roman"/>
          <w:bCs/>
          <w:sz w:val="24"/>
          <w:szCs w:val="24"/>
        </w:rPr>
        <w:t>W procesie tworzenia strategii bazuje się ponadto na dokumentach zewnętrznych, m.in.:</w:t>
      </w:r>
    </w:p>
    <w:p w:rsidR="00236B04" w:rsidRPr="000877B2" w:rsidRDefault="00236B04" w:rsidP="00FC2C21">
      <w:pPr>
        <w:numPr>
          <w:ilvl w:val="0"/>
          <w:numId w:val="4"/>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strategii rozwoju Unii Europejskiej,</w:t>
      </w:r>
    </w:p>
    <w:p w:rsidR="00236B04" w:rsidRPr="000877B2" w:rsidRDefault="00236B04" w:rsidP="00FC2C21">
      <w:pPr>
        <w:numPr>
          <w:ilvl w:val="0"/>
          <w:numId w:val="4"/>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strategii rozwoju Polski (ogólnej i/lub funkcjonalnej),</w:t>
      </w:r>
    </w:p>
    <w:p w:rsidR="00236B04" w:rsidRPr="000877B2" w:rsidRDefault="00236B04" w:rsidP="00FC2C21">
      <w:pPr>
        <w:numPr>
          <w:ilvl w:val="0"/>
          <w:numId w:val="4"/>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strategii rozwoju danego województwa (ogólnej i/lub z danego obszaru),</w:t>
      </w:r>
    </w:p>
    <w:p w:rsidR="00236B04" w:rsidRPr="000877B2" w:rsidRDefault="00236B04" w:rsidP="00FC2C21">
      <w:pPr>
        <w:numPr>
          <w:ilvl w:val="0"/>
          <w:numId w:val="4"/>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strategii stowarzyszeń i związków do których przynależy dana JST,</w:t>
      </w:r>
    </w:p>
    <w:p w:rsidR="00236B04" w:rsidRPr="000877B2" w:rsidRDefault="00236B04" w:rsidP="00FC2C21">
      <w:pPr>
        <w:numPr>
          <w:ilvl w:val="0"/>
          <w:numId w:val="4"/>
        </w:num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strategii rozwoju sąsiednich JST.</w:t>
      </w:r>
    </w:p>
    <w:p w:rsidR="00236B04" w:rsidRPr="000877B2" w:rsidRDefault="00685A05" w:rsidP="00685A05">
      <w:pPr>
        <w:spacing w:after="0" w:line="360" w:lineRule="auto"/>
        <w:ind w:firstLine="360"/>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ab/>
      </w:r>
      <w:r w:rsidR="00236B04" w:rsidRPr="000877B2">
        <w:rPr>
          <w:rFonts w:ascii="Times New Roman" w:eastAsia="Calibri" w:hAnsi="Times New Roman" w:cs="Times New Roman"/>
          <w:bCs/>
          <w:sz w:val="24"/>
          <w:szCs w:val="24"/>
        </w:rPr>
        <w:t>Korzystanie z poszczególnych dokumentów strategicznych wewnętrznych jak i</w:t>
      </w:r>
      <w:r w:rsidR="001104AF">
        <w:rPr>
          <w:rFonts w:ascii="Times New Roman" w:eastAsia="Calibri" w:hAnsi="Times New Roman" w:cs="Times New Roman"/>
          <w:bCs/>
          <w:sz w:val="24"/>
          <w:szCs w:val="24"/>
        </w:rPr>
        <w:t> </w:t>
      </w:r>
      <w:r w:rsidR="00236B04" w:rsidRPr="000877B2">
        <w:rPr>
          <w:rFonts w:ascii="Times New Roman" w:eastAsia="Calibri" w:hAnsi="Times New Roman" w:cs="Times New Roman"/>
          <w:bCs/>
          <w:sz w:val="24"/>
          <w:szCs w:val="24"/>
        </w:rPr>
        <w:t xml:space="preserve">zewnętrznych może mieć charakter obligatoryjny lub fakultatywny. </w:t>
      </w:r>
    </w:p>
    <w:p w:rsidR="00EC540C" w:rsidRPr="000877B2" w:rsidRDefault="00EC540C" w:rsidP="001104AF">
      <w:pPr>
        <w:spacing w:after="0" w:line="360" w:lineRule="auto"/>
        <w:ind w:firstLine="708"/>
        <w:jc w:val="both"/>
        <w:rPr>
          <w:rFonts w:ascii="Times New Roman" w:hAnsi="Times New Roman" w:cs="Times New Roman"/>
          <w:bCs/>
          <w:sz w:val="24"/>
          <w:szCs w:val="24"/>
        </w:rPr>
      </w:pPr>
      <w:r w:rsidRPr="000877B2">
        <w:rPr>
          <w:rFonts w:ascii="Times New Roman" w:hAnsi="Times New Roman" w:cs="Times New Roman"/>
          <w:bCs/>
          <w:sz w:val="24"/>
          <w:szCs w:val="24"/>
        </w:rPr>
        <w:t>Strategie globalne i europejskie dotyczące rozwoju społecznego są przygotowywane i</w:t>
      </w:r>
      <w:r w:rsidR="001104AF">
        <w:rPr>
          <w:rFonts w:ascii="Times New Roman" w:hAnsi="Times New Roman" w:cs="Times New Roman"/>
          <w:bCs/>
          <w:sz w:val="24"/>
          <w:szCs w:val="24"/>
        </w:rPr>
        <w:t> </w:t>
      </w:r>
      <w:r w:rsidRPr="000877B2">
        <w:rPr>
          <w:rFonts w:ascii="Times New Roman" w:hAnsi="Times New Roman" w:cs="Times New Roman"/>
          <w:bCs/>
          <w:sz w:val="24"/>
          <w:szCs w:val="24"/>
        </w:rPr>
        <w:t>wdrażane przez międzynarodowe organizacje, m.in. ONZ, UNICEF, OECD, Unia Europejska. Można je podzielić na strategie ogólne oraz szczegółowe, dotyczące poszczególnych problemów.</w:t>
      </w:r>
    </w:p>
    <w:p w:rsidR="00EC540C" w:rsidRPr="000877B2" w:rsidRDefault="00EC540C" w:rsidP="001104AF">
      <w:pPr>
        <w:spacing w:after="0" w:line="360" w:lineRule="auto"/>
        <w:ind w:firstLine="567"/>
        <w:jc w:val="both"/>
        <w:rPr>
          <w:rFonts w:ascii="Times New Roman" w:eastAsia="Calibri" w:hAnsi="Times New Roman" w:cs="Times New Roman"/>
          <w:bCs/>
          <w:i/>
          <w:sz w:val="24"/>
          <w:szCs w:val="24"/>
        </w:rPr>
      </w:pPr>
      <w:r w:rsidRPr="000877B2">
        <w:rPr>
          <w:rFonts w:ascii="Times New Roman" w:eastAsia="Calibri" w:hAnsi="Times New Roman" w:cs="Times New Roman"/>
          <w:sz w:val="24"/>
          <w:szCs w:val="24"/>
        </w:rPr>
        <w:t xml:space="preserve">Unia Europejska zawarła wizję Europy w XXI wieku w </w:t>
      </w:r>
      <w:r w:rsidRPr="000877B2">
        <w:rPr>
          <w:rFonts w:ascii="Times New Roman" w:eastAsia="Calibri" w:hAnsi="Times New Roman" w:cs="Times New Roman"/>
          <w:bCs/>
          <w:sz w:val="24"/>
          <w:szCs w:val="24"/>
        </w:rPr>
        <w:t>Strategii na rzecz inteligentnego i</w:t>
      </w:r>
      <w:r w:rsidR="001104AF">
        <w:rPr>
          <w:rFonts w:ascii="Times New Roman" w:eastAsia="Calibri" w:hAnsi="Times New Roman" w:cs="Times New Roman"/>
          <w:bCs/>
          <w:sz w:val="24"/>
          <w:szCs w:val="24"/>
        </w:rPr>
        <w:t> </w:t>
      </w:r>
      <w:r w:rsidRPr="000877B2">
        <w:rPr>
          <w:rFonts w:ascii="Times New Roman" w:eastAsia="Calibri" w:hAnsi="Times New Roman" w:cs="Times New Roman"/>
          <w:bCs/>
          <w:sz w:val="24"/>
          <w:szCs w:val="24"/>
        </w:rPr>
        <w:t>zrównoważonego rozwoju sprzyjającego włączeniu społecznemu EUROPA 2020</w:t>
      </w:r>
      <w:r w:rsidRPr="000877B2">
        <w:rPr>
          <w:rFonts w:ascii="Times New Roman" w:eastAsia="Calibri" w:hAnsi="Times New Roman" w:cs="Times New Roman"/>
          <w:bCs/>
          <w:i/>
          <w:sz w:val="24"/>
          <w:szCs w:val="24"/>
        </w:rPr>
        <w:t xml:space="preserve">. </w:t>
      </w:r>
      <w:r w:rsidRPr="000877B2">
        <w:rPr>
          <w:rFonts w:ascii="Times New Roman" w:eastAsia="Calibri" w:hAnsi="Times New Roman" w:cs="Times New Roman"/>
          <w:bCs/>
          <w:sz w:val="24"/>
          <w:szCs w:val="24"/>
        </w:rPr>
        <w:t>O</w:t>
      </w:r>
      <w:r w:rsidRPr="000877B2">
        <w:rPr>
          <w:rFonts w:ascii="Times New Roman" w:eastAsia="Calibri" w:hAnsi="Times New Roman" w:cs="Times New Roman"/>
          <w:sz w:val="24"/>
          <w:szCs w:val="24"/>
        </w:rPr>
        <w:t>bejmuje ona trzy wzajemnie ze sobą powiązane priorytety:</w:t>
      </w:r>
    </w:p>
    <w:p w:rsidR="00EC540C" w:rsidRPr="000877B2" w:rsidRDefault="00EC540C" w:rsidP="00FC2C21">
      <w:pPr>
        <w:numPr>
          <w:ilvl w:val="0"/>
          <w:numId w:val="2"/>
        </w:numPr>
        <w:spacing w:after="0" w:line="360" w:lineRule="auto"/>
        <w:ind w:left="567" w:hanging="283"/>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rozwój inteligentny: rozwój gospodarki opartej na wiedzy i innowacji;</w:t>
      </w:r>
    </w:p>
    <w:p w:rsidR="00EC540C" w:rsidRPr="000877B2" w:rsidRDefault="00EC540C" w:rsidP="00FC2C21">
      <w:pPr>
        <w:numPr>
          <w:ilvl w:val="0"/>
          <w:numId w:val="2"/>
        </w:numPr>
        <w:spacing w:after="0" w:line="360" w:lineRule="auto"/>
        <w:ind w:left="567" w:hanging="283"/>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rozwój zrównoważony: wspieranie gospodarki efektywniej korzystającej z zasobów, bardziej przyjaznej środowisku i bardziej konkurencyjnej;</w:t>
      </w:r>
    </w:p>
    <w:p w:rsidR="00EC540C" w:rsidRPr="000877B2" w:rsidRDefault="00EC540C" w:rsidP="00FC2C21">
      <w:pPr>
        <w:numPr>
          <w:ilvl w:val="0"/>
          <w:numId w:val="2"/>
        </w:numPr>
        <w:spacing w:after="0" w:line="360" w:lineRule="auto"/>
        <w:ind w:left="567" w:hanging="283"/>
        <w:contextualSpacing/>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lastRenderedPageBreak/>
        <w:t>rozwój sprzyjający włączeniu społecznemu: wspieranie gospodarki o wysokim poziomie zatrudnienia, zapewniającej spójność społeczną i terytorialną.</w:t>
      </w:r>
    </w:p>
    <w:p w:rsidR="00EC540C" w:rsidRPr="000877B2" w:rsidRDefault="00EC540C" w:rsidP="001104AF">
      <w:pPr>
        <w:spacing w:after="0" w:line="360" w:lineRule="auto"/>
        <w:ind w:firstLine="567"/>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 xml:space="preserve">Podstawowymi instrumentami realizacji celów strategii „Europa 2020” są opracowywane przez państwa członkowskie UE </w:t>
      </w:r>
      <w:r w:rsidRPr="000877B2">
        <w:rPr>
          <w:rFonts w:ascii="Times New Roman" w:eastAsia="Calibri" w:hAnsi="Times New Roman" w:cs="Times New Roman"/>
          <w:bCs/>
          <w:sz w:val="24"/>
          <w:szCs w:val="24"/>
        </w:rPr>
        <w:t>Krajowe Programy Reform</w:t>
      </w:r>
      <w:r w:rsidRPr="000877B2">
        <w:rPr>
          <w:rFonts w:ascii="Times New Roman" w:eastAsia="Calibri" w:hAnsi="Times New Roman" w:cs="Times New Roman"/>
          <w:sz w:val="24"/>
          <w:szCs w:val="24"/>
        </w:rPr>
        <w:t xml:space="preserve"> oraz  przygotowane przez KE </w:t>
      </w:r>
      <w:r w:rsidRPr="000877B2">
        <w:rPr>
          <w:rFonts w:ascii="Times New Roman" w:eastAsia="Calibri" w:hAnsi="Times New Roman" w:cs="Times New Roman"/>
          <w:bCs/>
          <w:sz w:val="24"/>
          <w:szCs w:val="24"/>
        </w:rPr>
        <w:t>inicjatywy przewodnie</w:t>
      </w:r>
      <w:r w:rsidRPr="000877B2">
        <w:rPr>
          <w:rFonts w:ascii="Times New Roman" w:eastAsia="Calibri" w:hAnsi="Times New Roman" w:cs="Times New Roman"/>
          <w:sz w:val="24"/>
          <w:szCs w:val="24"/>
        </w:rPr>
        <w:t xml:space="preserve"> (ang. </w:t>
      </w:r>
      <w:r w:rsidRPr="000877B2">
        <w:rPr>
          <w:rFonts w:ascii="Times New Roman" w:eastAsia="Calibri" w:hAnsi="Times New Roman" w:cs="Times New Roman"/>
          <w:i/>
          <w:iCs/>
          <w:sz w:val="24"/>
          <w:szCs w:val="24"/>
        </w:rPr>
        <w:t>flagship initiatives</w:t>
      </w:r>
      <w:r w:rsidRPr="000877B2">
        <w:rPr>
          <w:rFonts w:ascii="Times New Roman" w:eastAsia="Calibri" w:hAnsi="Times New Roman" w:cs="Times New Roman"/>
          <w:sz w:val="24"/>
          <w:szCs w:val="24"/>
        </w:rPr>
        <w:t>), realizowane na poziomie UE, państw członkowskich, władz regionalnych i lokalnych</w:t>
      </w:r>
      <w:r w:rsidRPr="000877B2">
        <w:rPr>
          <w:rFonts w:ascii="Times New Roman" w:eastAsia="Calibri" w:hAnsi="Times New Roman" w:cs="Times New Roman"/>
          <w:sz w:val="24"/>
          <w:szCs w:val="24"/>
          <w:vertAlign w:val="superscript"/>
        </w:rPr>
        <w:footnoteReference w:id="17"/>
      </w:r>
      <w:r w:rsidRPr="000877B2">
        <w:rPr>
          <w:rFonts w:ascii="Times New Roman" w:eastAsia="Calibri" w:hAnsi="Times New Roman" w:cs="Times New Roman"/>
          <w:sz w:val="24"/>
          <w:szCs w:val="24"/>
        </w:rPr>
        <w:t>.</w:t>
      </w:r>
    </w:p>
    <w:p w:rsidR="00EC540C" w:rsidRPr="000877B2" w:rsidRDefault="00EC540C" w:rsidP="001104AF">
      <w:pPr>
        <w:spacing w:after="0" w:line="360" w:lineRule="auto"/>
        <w:ind w:firstLine="567"/>
        <w:jc w:val="both"/>
        <w:rPr>
          <w:rFonts w:ascii="Times New Roman" w:hAnsi="Times New Roman" w:cs="Times New Roman"/>
          <w:bCs/>
          <w:i/>
          <w:sz w:val="24"/>
          <w:szCs w:val="24"/>
        </w:rPr>
      </w:pPr>
      <w:r w:rsidRPr="000877B2">
        <w:rPr>
          <w:rFonts w:ascii="Times New Roman" w:hAnsi="Times New Roman" w:cs="Times New Roman"/>
          <w:bCs/>
          <w:sz w:val="24"/>
          <w:szCs w:val="24"/>
        </w:rPr>
        <w:t xml:space="preserve">Zgodnie z przepisami ustawy o zasadach prowadzenia polityki rozwoju z dnia 6 grudnia 2006 r. (art. 9 ust 1) – </w:t>
      </w:r>
      <w:r w:rsidRPr="000877B2">
        <w:rPr>
          <w:rFonts w:ascii="Times New Roman" w:hAnsi="Times New Roman" w:cs="Times New Roman"/>
          <w:bCs/>
          <w:iCs/>
          <w:sz w:val="24"/>
          <w:szCs w:val="24"/>
        </w:rPr>
        <w:t>dokumentem określającym główne trendy, wyzwania i scenariusze rozwoju społeczno–gospodarczego kraju oraz kierunki przestrzennego zagospodarowania kraju, z uwzględnieniem zasady zrównoważonego rozwoju, obejmującym okres co najmniej 15 lat</w:t>
      </w:r>
      <w:r w:rsidRPr="000877B2">
        <w:rPr>
          <w:rFonts w:ascii="Times New Roman" w:hAnsi="Times New Roman" w:cs="Times New Roman"/>
          <w:bCs/>
          <w:sz w:val="24"/>
          <w:szCs w:val="24"/>
        </w:rPr>
        <w:t>, jest Długookresowa Strategia Rozwoju Kraju - Polska 2030 Trzecia fala nowoczesności</w:t>
      </w:r>
      <w:r w:rsidRPr="000877B2">
        <w:rPr>
          <w:rFonts w:ascii="Times New Roman" w:hAnsi="Times New Roman" w:cs="Times New Roman"/>
          <w:bCs/>
          <w:i/>
          <w:sz w:val="24"/>
          <w:szCs w:val="24"/>
        </w:rPr>
        <w:t xml:space="preserve"> </w:t>
      </w:r>
      <w:r w:rsidR="00685A05" w:rsidRPr="000877B2">
        <w:rPr>
          <w:rFonts w:ascii="Times New Roman" w:hAnsi="Times New Roman" w:cs="Times New Roman"/>
          <w:bCs/>
          <w:sz w:val="24"/>
          <w:szCs w:val="24"/>
        </w:rPr>
        <w:t xml:space="preserve">przyjęta w </w:t>
      </w:r>
      <w:r w:rsidRPr="000877B2">
        <w:rPr>
          <w:rFonts w:ascii="Times New Roman" w:hAnsi="Times New Roman" w:cs="Times New Roman"/>
          <w:bCs/>
          <w:sz w:val="24"/>
          <w:szCs w:val="24"/>
        </w:rPr>
        <w:t xml:space="preserve"> 2013 r. Celem głównym przedstawionych w niniejszym dokumencie działań jest poprawa jakości życia Polaków</w:t>
      </w:r>
      <w:r w:rsidRPr="000877B2">
        <w:rPr>
          <w:rFonts w:ascii="Times New Roman" w:hAnsi="Times New Roman" w:cs="Times New Roman"/>
          <w:bCs/>
          <w:sz w:val="24"/>
          <w:szCs w:val="24"/>
          <w:vertAlign w:val="superscript"/>
        </w:rPr>
        <w:footnoteReference w:id="18"/>
      </w:r>
      <w:r w:rsidRPr="000877B2">
        <w:rPr>
          <w:rFonts w:ascii="Times New Roman" w:hAnsi="Times New Roman" w:cs="Times New Roman"/>
          <w:bCs/>
          <w:sz w:val="24"/>
          <w:szCs w:val="24"/>
        </w:rPr>
        <w:t>.</w:t>
      </w:r>
    </w:p>
    <w:p w:rsidR="00EC540C" w:rsidRPr="000877B2" w:rsidRDefault="00EC540C" w:rsidP="001104AF">
      <w:pPr>
        <w:spacing w:after="0" w:line="360" w:lineRule="auto"/>
        <w:ind w:firstLine="567"/>
        <w:jc w:val="both"/>
        <w:rPr>
          <w:rFonts w:ascii="Times New Roman" w:hAnsi="Times New Roman" w:cs="Times New Roman"/>
          <w:bCs/>
          <w:sz w:val="24"/>
          <w:szCs w:val="24"/>
        </w:rPr>
      </w:pPr>
      <w:r w:rsidRPr="000877B2">
        <w:rPr>
          <w:rFonts w:ascii="Times New Roman" w:hAnsi="Times New Roman" w:cs="Times New Roman"/>
          <w:bCs/>
          <w:sz w:val="24"/>
          <w:szCs w:val="24"/>
        </w:rPr>
        <w:t xml:space="preserve">Celem głównym średniookresowej Strategii Rozwoju Kraju 2020 </w:t>
      </w:r>
      <w:r w:rsidR="001104AF" w:rsidRPr="001104AF">
        <w:rPr>
          <w:rFonts w:ascii="Times New Roman" w:hAnsi="Times New Roman" w:cs="Times New Roman"/>
          <w:bCs/>
          <w:i/>
          <w:sz w:val="24"/>
          <w:szCs w:val="24"/>
        </w:rPr>
        <w:t>Aktywne społeczeństwo, konkurencyjna gospodarka, sprawne państwo</w:t>
      </w:r>
      <w:r w:rsidR="001104AF"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z</w:t>
      </w:r>
      <w:r w:rsidR="001104AF">
        <w:rPr>
          <w:rFonts w:ascii="Times New Roman" w:hAnsi="Times New Roman" w:cs="Times New Roman"/>
          <w:bCs/>
          <w:sz w:val="24"/>
          <w:szCs w:val="24"/>
        </w:rPr>
        <w:t> </w:t>
      </w:r>
      <w:r w:rsidRPr="000877B2">
        <w:rPr>
          <w:rFonts w:ascii="Times New Roman" w:hAnsi="Times New Roman" w:cs="Times New Roman"/>
          <w:bCs/>
          <w:sz w:val="24"/>
          <w:szCs w:val="24"/>
        </w:rPr>
        <w:t>2012 r. jest  wzmocnienie i</w:t>
      </w:r>
      <w:r w:rsidR="001104AF">
        <w:rPr>
          <w:rFonts w:ascii="Times New Roman" w:hAnsi="Times New Roman" w:cs="Times New Roman"/>
          <w:bCs/>
          <w:sz w:val="24"/>
          <w:szCs w:val="24"/>
        </w:rPr>
        <w:t> </w:t>
      </w:r>
      <w:r w:rsidRPr="000877B2">
        <w:rPr>
          <w:rFonts w:ascii="Times New Roman" w:hAnsi="Times New Roman" w:cs="Times New Roman"/>
          <w:bCs/>
          <w:sz w:val="24"/>
          <w:szCs w:val="24"/>
        </w:rPr>
        <w:t>wykorzystanie gospodarczych, społecznych i instytucjonalnych potencjałów zapewniających szybszy i zrównoważony rozwój kraju oraz poprawę jakości życia ludności. Został w niej zawarty przewidywany zakres publicznych środków finansowych</w:t>
      </w:r>
      <w:r w:rsidR="00FF208F">
        <w:rPr>
          <w:rFonts w:ascii="Times New Roman" w:hAnsi="Times New Roman" w:cs="Times New Roman"/>
          <w:bCs/>
          <w:sz w:val="24"/>
          <w:szCs w:val="24"/>
        </w:rPr>
        <w:t>,</w:t>
      </w:r>
      <w:r w:rsidRPr="000877B2">
        <w:rPr>
          <w:rFonts w:ascii="Times New Roman" w:hAnsi="Times New Roman" w:cs="Times New Roman"/>
          <w:bCs/>
          <w:sz w:val="24"/>
          <w:szCs w:val="24"/>
        </w:rPr>
        <w:t xml:space="preserve"> przeznaczanych na cele rozwojowe w układzie dziewięciu zintegrowanych strategii</w:t>
      </w:r>
      <w:r w:rsidRPr="000877B2">
        <w:rPr>
          <w:rFonts w:ascii="Times New Roman" w:hAnsi="Times New Roman" w:cs="Times New Roman"/>
          <w:bCs/>
          <w:sz w:val="24"/>
          <w:szCs w:val="24"/>
          <w:vertAlign w:val="superscript"/>
        </w:rPr>
        <w:footnoteReference w:id="19"/>
      </w:r>
      <w:r w:rsidRPr="000877B2">
        <w:rPr>
          <w:rFonts w:ascii="Times New Roman" w:hAnsi="Times New Roman" w:cs="Times New Roman"/>
          <w:bCs/>
          <w:sz w:val="24"/>
          <w:szCs w:val="24"/>
        </w:rPr>
        <w:t xml:space="preserve">. </w:t>
      </w:r>
    </w:p>
    <w:p w:rsidR="00EC540C" w:rsidRPr="000877B2" w:rsidRDefault="00EC540C" w:rsidP="001104AF">
      <w:pPr>
        <w:spacing w:after="0" w:line="360" w:lineRule="auto"/>
        <w:ind w:firstLine="567"/>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Strategia Rozwoju Kapitału Ludzkiego jest jedną z dziewięciu strategii zintegrowanych. Zgodnie z przepisami ustawy z dnia 6 grudnia 2006 r. o zasadach prowadzenia polityki rozwoju (art. 13 ust. 1) jest ona spójna ze Strategią Rozwoju Kraju 2020 oraz „Europa 2020”. Spośród pięciu głównych celów strategii „Europa 2020” trzy dotyczą kwestii wpisujących się w SRKL. Są to:</w:t>
      </w:r>
    </w:p>
    <w:p w:rsidR="00EC540C" w:rsidRPr="000877B2" w:rsidRDefault="00EC540C" w:rsidP="00685A05">
      <w:pPr>
        <w:spacing w:after="0" w:line="360" w:lineRule="auto"/>
        <w:ind w:left="62"/>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 wzrost zatrudnienia (wskaźnik zatrudnienia osób w wieku 20–64 lat na poziomie 75%, a dla Polski na poziomie 71%),</w:t>
      </w:r>
    </w:p>
    <w:p w:rsidR="00EC540C" w:rsidRPr="000877B2" w:rsidRDefault="00EC540C" w:rsidP="00685A05">
      <w:pPr>
        <w:spacing w:after="0" w:line="360" w:lineRule="auto"/>
        <w:ind w:left="62"/>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t>• podniesienie poziomu kompetencji obywateli (odsetek młodzieży niekontynuującej nauki na poziomie poniżej 10% w UE i na poziomie 4,5% w Polsce, odsetek osób z</w:t>
      </w:r>
      <w:r w:rsidR="001104AF">
        <w:rPr>
          <w:rFonts w:ascii="Times New Roman" w:eastAsia="Calibri" w:hAnsi="Times New Roman" w:cs="Times New Roman"/>
          <w:bCs/>
          <w:sz w:val="24"/>
          <w:szCs w:val="24"/>
        </w:rPr>
        <w:t> </w:t>
      </w:r>
      <w:r w:rsidRPr="000877B2">
        <w:rPr>
          <w:rFonts w:ascii="Times New Roman" w:eastAsia="Calibri" w:hAnsi="Times New Roman" w:cs="Times New Roman"/>
          <w:bCs/>
          <w:sz w:val="24"/>
          <w:szCs w:val="24"/>
        </w:rPr>
        <w:t>wykształceniem</w:t>
      </w:r>
      <w:r w:rsidR="00685A05" w:rsidRPr="000877B2">
        <w:rPr>
          <w:rFonts w:ascii="Times New Roman" w:eastAsia="Calibri" w:hAnsi="Times New Roman" w:cs="Times New Roman"/>
          <w:bCs/>
          <w:sz w:val="24"/>
          <w:szCs w:val="24"/>
        </w:rPr>
        <w:t xml:space="preserve"> </w:t>
      </w:r>
      <w:r w:rsidRPr="000877B2">
        <w:rPr>
          <w:rFonts w:ascii="Times New Roman" w:eastAsia="Calibri" w:hAnsi="Times New Roman" w:cs="Times New Roman"/>
          <w:bCs/>
          <w:sz w:val="24"/>
          <w:szCs w:val="24"/>
        </w:rPr>
        <w:t>wyższym lub równoważnym wśród grupy wiekowej 30–34 lata na poziomie minimum 40%</w:t>
      </w:r>
      <w:r w:rsidR="00685A05" w:rsidRPr="000877B2">
        <w:rPr>
          <w:rFonts w:ascii="Times New Roman" w:eastAsia="Calibri" w:hAnsi="Times New Roman" w:cs="Times New Roman"/>
          <w:bCs/>
          <w:sz w:val="24"/>
          <w:szCs w:val="24"/>
        </w:rPr>
        <w:t xml:space="preserve"> </w:t>
      </w:r>
      <w:r w:rsidRPr="000877B2">
        <w:rPr>
          <w:rFonts w:ascii="Times New Roman" w:eastAsia="Calibri" w:hAnsi="Times New Roman" w:cs="Times New Roman"/>
          <w:bCs/>
          <w:sz w:val="24"/>
          <w:szCs w:val="24"/>
        </w:rPr>
        <w:t>w UE i 45% w Polsce),</w:t>
      </w:r>
    </w:p>
    <w:p w:rsidR="00A923D1" w:rsidRPr="000877B2" w:rsidRDefault="00EC540C" w:rsidP="00685A05">
      <w:pPr>
        <w:spacing w:after="0" w:line="360" w:lineRule="auto"/>
        <w:ind w:left="62"/>
        <w:jc w:val="both"/>
        <w:rPr>
          <w:rFonts w:ascii="Times New Roman" w:eastAsia="Calibri" w:hAnsi="Times New Roman" w:cs="Times New Roman"/>
          <w:bCs/>
          <w:sz w:val="24"/>
          <w:szCs w:val="24"/>
        </w:rPr>
      </w:pPr>
      <w:r w:rsidRPr="000877B2">
        <w:rPr>
          <w:rFonts w:ascii="Times New Roman" w:eastAsia="Calibri" w:hAnsi="Times New Roman" w:cs="Times New Roman"/>
          <w:bCs/>
          <w:sz w:val="24"/>
          <w:szCs w:val="24"/>
        </w:rPr>
        <w:lastRenderedPageBreak/>
        <w:t>• zmniejszenie poziomu ubóstwa (zmniejszenie w UE liczby osób zagrożonych ubóstwem</w:t>
      </w:r>
      <w:r w:rsidR="00685A05" w:rsidRPr="000877B2">
        <w:rPr>
          <w:rFonts w:ascii="Times New Roman" w:eastAsia="Calibri" w:hAnsi="Times New Roman" w:cs="Times New Roman"/>
          <w:bCs/>
          <w:sz w:val="24"/>
          <w:szCs w:val="24"/>
        </w:rPr>
        <w:t xml:space="preserve"> </w:t>
      </w:r>
      <w:r w:rsidRPr="000877B2">
        <w:rPr>
          <w:rFonts w:ascii="Times New Roman" w:eastAsia="Calibri" w:hAnsi="Times New Roman" w:cs="Times New Roman"/>
          <w:bCs/>
          <w:sz w:val="24"/>
          <w:szCs w:val="24"/>
        </w:rPr>
        <w:t>o</w:t>
      </w:r>
      <w:r w:rsidR="001104AF">
        <w:rPr>
          <w:rFonts w:ascii="Times New Roman" w:eastAsia="Calibri" w:hAnsi="Times New Roman" w:cs="Times New Roman"/>
          <w:bCs/>
          <w:sz w:val="24"/>
          <w:szCs w:val="24"/>
        </w:rPr>
        <w:t> </w:t>
      </w:r>
      <w:r w:rsidRPr="000877B2">
        <w:rPr>
          <w:rFonts w:ascii="Times New Roman" w:eastAsia="Calibri" w:hAnsi="Times New Roman" w:cs="Times New Roman"/>
          <w:bCs/>
          <w:sz w:val="24"/>
          <w:szCs w:val="24"/>
        </w:rPr>
        <w:t>20 mln, a w Polsce o 1,5 mln)</w:t>
      </w:r>
      <w:r w:rsidRPr="000877B2">
        <w:rPr>
          <w:rFonts w:ascii="Times New Roman" w:eastAsia="Calibri" w:hAnsi="Times New Roman" w:cs="Times New Roman"/>
          <w:bCs/>
          <w:sz w:val="24"/>
          <w:szCs w:val="24"/>
          <w:vertAlign w:val="superscript"/>
        </w:rPr>
        <w:footnoteReference w:id="20"/>
      </w:r>
      <w:r w:rsidRPr="000877B2">
        <w:rPr>
          <w:rFonts w:ascii="Times New Roman" w:eastAsia="Calibri" w:hAnsi="Times New Roman" w:cs="Times New Roman"/>
          <w:bCs/>
          <w:sz w:val="24"/>
          <w:szCs w:val="24"/>
        </w:rPr>
        <w:t xml:space="preserve">. </w:t>
      </w:r>
    </w:p>
    <w:p w:rsidR="00A923D1" w:rsidRPr="000877B2" w:rsidRDefault="00A923D1" w:rsidP="001104AF">
      <w:pPr>
        <w:spacing w:after="0" w:line="360" w:lineRule="auto"/>
        <w:ind w:firstLine="708"/>
        <w:jc w:val="both"/>
        <w:rPr>
          <w:rFonts w:ascii="Times New Roman" w:hAnsi="Times New Roman" w:cs="Times New Roman"/>
          <w:bCs/>
          <w:sz w:val="24"/>
          <w:szCs w:val="24"/>
        </w:rPr>
      </w:pPr>
      <w:r w:rsidRPr="000877B2">
        <w:rPr>
          <w:rFonts w:ascii="Times New Roman" w:hAnsi="Times New Roman" w:cs="Times New Roman"/>
          <w:bCs/>
          <w:sz w:val="24"/>
          <w:szCs w:val="24"/>
        </w:rPr>
        <w:t>Strategia Rozwoju Kapitału Ludzkiego stanowi odpowiedź na wyzwania, jakie stoją przed</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Polską, w zakresie lepszego wykorzystania potencjału ludzkiego. Do wyzwań tych należą:</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uczynienie z Polski bardziej atrakcyjnego miejsca do życia, rozwijania wiedzy</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i</w:t>
      </w:r>
      <w:r w:rsidR="001104AF">
        <w:rPr>
          <w:rFonts w:ascii="Times New Roman" w:hAnsi="Times New Roman" w:cs="Times New Roman"/>
          <w:bCs/>
          <w:sz w:val="24"/>
          <w:szCs w:val="24"/>
        </w:rPr>
        <w:t> </w:t>
      </w:r>
      <w:r w:rsidRPr="000877B2">
        <w:rPr>
          <w:rFonts w:ascii="Times New Roman" w:hAnsi="Times New Roman" w:cs="Times New Roman"/>
          <w:bCs/>
          <w:sz w:val="24"/>
          <w:szCs w:val="24"/>
        </w:rPr>
        <w:t>podejmowania pracy, a w konsekwencji lokowania inwestycji oraz tworzenie większej</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liczby trwałych miejsc pracy. Rozwój kapitału ludzkiego przyczynia się do pełniejszego</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wykorzystania zasobów pracy oraz wsparcia wzrostu konkurencyjności gospodarki.</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Wyzwania, jakie stoją przed Polska w zakresie rozwoju kapitału ludzkiego obejmują</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poprawę sytuacji demograficznej, a jednocześnie zmiany systemu funkcjonowania</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państwa wynikające z procesów starzenia się społeczeństwa.</w:t>
      </w:r>
      <w:r w:rsidR="001104AF">
        <w:rPr>
          <w:rFonts w:ascii="Times New Roman" w:hAnsi="Times New Roman" w:cs="Times New Roman"/>
          <w:bCs/>
          <w:sz w:val="24"/>
          <w:szCs w:val="24"/>
        </w:rPr>
        <w:t xml:space="preserve"> </w:t>
      </w:r>
      <w:r w:rsidRPr="000877B2">
        <w:rPr>
          <w:rFonts w:ascii="Times New Roman" w:hAnsi="Times New Roman" w:cs="Times New Roman"/>
          <w:bCs/>
          <w:sz w:val="24"/>
          <w:szCs w:val="24"/>
        </w:rPr>
        <w:t>Do najważniejszych zadań polityki państwa w</w:t>
      </w:r>
      <w:r w:rsidR="001104AF">
        <w:rPr>
          <w:rFonts w:ascii="Times New Roman" w:hAnsi="Times New Roman" w:cs="Times New Roman"/>
          <w:bCs/>
          <w:sz w:val="24"/>
          <w:szCs w:val="24"/>
        </w:rPr>
        <w:t> </w:t>
      </w:r>
      <w:r w:rsidRPr="000877B2">
        <w:rPr>
          <w:rFonts w:ascii="Times New Roman" w:hAnsi="Times New Roman" w:cs="Times New Roman"/>
          <w:bCs/>
          <w:sz w:val="24"/>
          <w:szCs w:val="24"/>
        </w:rPr>
        <w:t>obszarze rozwoju kapitału ludzkiego należą:</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1) zwiększenie dzietności;</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2) zwiększenie zatrudnienia;</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 xml:space="preserve">3) zwiększenie </w:t>
      </w:r>
      <w:r w:rsidR="00FF208F">
        <w:rPr>
          <w:rFonts w:ascii="Times New Roman" w:hAnsi="Times New Roman" w:cs="Times New Roman"/>
          <w:bCs/>
          <w:sz w:val="24"/>
          <w:szCs w:val="24"/>
        </w:rPr>
        <w:t>liczby lat przeż</w:t>
      </w:r>
      <w:r w:rsidRPr="000877B2">
        <w:rPr>
          <w:rFonts w:ascii="Times New Roman" w:hAnsi="Times New Roman" w:cs="Times New Roman"/>
          <w:bCs/>
          <w:sz w:val="24"/>
          <w:szCs w:val="24"/>
        </w:rPr>
        <w:t>ywanych w zdrowiu;</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4) poprawa jakości wykształcenia Polaków;</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5) wykorzystanie potencjału</w:t>
      </w:r>
      <w:r w:rsidR="00685A05" w:rsidRPr="000877B2">
        <w:rPr>
          <w:rFonts w:ascii="Times New Roman" w:hAnsi="Times New Roman" w:cs="Times New Roman"/>
          <w:bCs/>
          <w:sz w:val="24"/>
          <w:szCs w:val="24"/>
        </w:rPr>
        <w:t xml:space="preserve"> młodej generacji szczególnie na r</w:t>
      </w:r>
      <w:r w:rsidRPr="000877B2">
        <w:rPr>
          <w:rFonts w:ascii="Times New Roman" w:hAnsi="Times New Roman" w:cs="Times New Roman"/>
          <w:bCs/>
          <w:sz w:val="24"/>
          <w:szCs w:val="24"/>
        </w:rPr>
        <w:t>ynku p</w:t>
      </w:r>
      <w:r w:rsidR="00685A05" w:rsidRPr="000877B2">
        <w:rPr>
          <w:rFonts w:ascii="Times New Roman" w:hAnsi="Times New Roman" w:cs="Times New Roman"/>
          <w:bCs/>
          <w:sz w:val="24"/>
          <w:szCs w:val="24"/>
        </w:rPr>
        <w:t>racy, w t</w:t>
      </w:r>
      <w:r w:rsidRPr="000877B2">
        <w:rPr>
          <w:rFonts w:ascii="Times New Roman" w:hAnsi="Times New Roman" w:cs="Times New Roman"/>
          <w:bCs/>
          <w:sz w:val="24"/>
          <w:szCs w:val="24"/>
        </w:rPr>
        <w:t>ym</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przedsiębiorczości młodego pokolenia;</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6) wykorzystanie potencjału osób starszych w obszarze aktywności zawodowej</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i społecznej;</w:t>
      </w:r>
    </w:p>
    <w:p w:rsidR="00A923D1" w:rsidRPr="000877B2" w:rsidRDefault="00A923D1" w:rsidP="00685A05">
      <w:pPr>
        <w:spacing w:after="0" w:line="360" w:lineRule="auto"/>
        <w:jc w:val="both"/>
        <w:rPr>
          <w:rFonts w:ascii="Times New Roman" w:hAnsi="Times New Roman" w:cs="Times New Roman"/>
          <w:bCs/>
          <w:sz w:val="24"/>
          <w:szCs w:val="24"/>
        </w:rPr>
      </w:pPr>
      <w:r w:rsidRPr="000877B2">
        <w:rPr>
          <w:rFonts w:ascii="Times New Roman" w:hAnsi="Times New Roman" w:cs="Times New Roman"/>
          <w:bCs/>
          <w:sz w:val="24"/>
          <w:szCs w:val="24"/>
        </w:rPr>
        <w:t>7) zmniejszenie ubóstwa, w szczególności wśród grup najbardziej zagrożonych: rodzin</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wielodzietnych, rodzin osób niepełnosprawnych, bezrobotnych, biednych</w:t>
      </w:r>
      <w:r w:rsidR="00685A05" w:rsidRPr="000877B2">
        <w:rPr>
          <w:rFonts w:ascii="Times New Roman" w:hAnsi="Times New Roman" w:cs="Times New Roman"/>
          <w:bCs/>
          <w:sz w:val="24"/>
          <w:szCs w:val="24"/>
        </w:rPr>
        <w:t xml:space="preserve"> </w:t>
      </w:r>
      <w:r w:rsidRPr="000877B2">
        <w:rPr>
          <w:rFonts w:ascii="Times New Roman" w:hAnsi="Times New Roman" w:cs="Times New Roman"/>
          <w:bCs/>
          <w:sz w:val="24"/>
          <w:szCs w:val="24"/>
        </w:rPr>
        <w:t>pracujących</w:t>
      </w:r>
      <w:r w:rsidR="00685A05" w:rsidRPr="000877B2">
        <w:rPr>
          <w:rStyle w:val="Odwoanieprzypisudolnego"/>
          <w:rFonts w:ascii="Times New Roman" w:hAnsi="Times New Roman"/>
          <w:bCs/>
          <w:sz w:val="24"/>
          <w:szCs w:val="24"/>
        </w:rPr>
        <w:footnoteReference w:id="21"/>
      </w:r>
      <w:r w:rsidRPr="000877B2">
        <w:rPr>
          <w:rFonts w:ascii="Times New Roman" w:hAnsi="Times New Roman" w:cs="Times New Roman"/>
          <w:bCs/>
          <w:sz w:val="24"/>
          <w:szCs w:val="24"/>
        </w:rPr>
        <w:t>.</w:t>
      </w:r>
    </w:p>
    <w:p w:rsidR="00EC540C" w:rsidRPr="000877B2" w:rsidRDefault="00EC540C" w:rsidP="00685A05">
      <w:pPr>
        <w:spacing w:after="0" w:line="360" w:lineRule="auto"/>
        <w:jc w:val="both"/>
        <w:rPr>
          <w:rFonts w:ascii="Times New Roman" w:eastAsia="Calibri" w:hAnsi="Times New Roman" w:cs="Times New Roman"/>
          <w:bCs/>
          <w:sz w:val="24"/>
          <w:szCs w:val="24"/>
        </w:rPr>
      </w:pPr>
      <w:r w:rsidRPr="000877B2">
        <w:rPr>
          <w:rFonts w:ascii="Times New Roman" w:eastAsia="Calibri" w:hAnsi="Times New Roman" w:cs="Times New Roman"/>
          <w:sz w:val="24"/>
          <w:szCs w:val="24"/>
        </w:rPr>
        <w:tab/>
        <w:t xml:space="preserve">Strategiczny aspekt problematyki społecznej zawarty jest </w:t>
      </w:r>
      <w:r w:rsidR="00A923D1" w:rsidRPr="000877B2">
        <w:rPr>
          <w:rFonts w:ascii="Times New Roman" w:eastAsia="Calibri" w:hAnsi="Times New Roman" w:cs="Times New Roman"/>
          <w:sz w:val="24"/>
          <w:szCs w:val="24"/>
        </w:rPr>
        <w:t xml:space="preserve">ponadto </w:t>
      </w:r>
      <w:r w:rsidRPr="000877B2">
        <w:rPr>
          <w:rFonts w:ascii="Times New Roman" w:eastAsia="Calibri" w:hAnsi="Times New Roman" w:cs="Times New Roman"/>
          <w:sz w:val="24"/>
          <w:szCs w:val="24"/>
        </w:rPr>
        <w:t xml:space="preserve">w </w:t>
      </w:r>
      <w:r w:rsidRPr="000877B2">
        <w:rPr>
          <w:rFonts w:ascii="Times New Roman" w:eastAsia="Calibri" w:hAnsi="Times New Roman" w:cs="Times New Roman"/>
          <w:bCs/>
          <w:i/>
          <w:sz w:val="24"/>
          <w:szCs w:val="24"/>
        </w:rPr>
        <w:t>Krajowym Programie</w:t>
      </w:r>
      <w:r w:rsidR="00A923D1" w:rsidRPr="000877B2">
        <w:rPr>
          <w:rFonts w:ascii="Times New Roman" w:eastAsia="Calibri" w:hAnsi="Times New Roman" w:cs="Times New Roman"/>
          <w:bCs/>
          <w:i/>
          <w:sz w:val="24"/>
          <w:szCs w:val="24"/>
        </w:rPr>
        <w:t xml:space="preserve"> </w:t>
      </w:r>
      <w:r w:rsidRPr="000877B2">
        <w:rPr>
          <w:rFonts w:ascii="Times New Roman" w:eastAsia="Calibri" w:hAnsi="Times New Roman" w:cs="Times New Roman"/>
          <w:bCs/>
          <w:i/>
          <w:sz w:val="24"/>
          <w:szCs w:val="24"/>
        </w:rPr>
        <w:t>Przeciwdziałania Ubóstwu i Wykluczeniu Społecznemu 2020</w:t>
      </w:r>
      <w:r w:rsidRPr="000877B2">
        <w:rPr>
          <w:rFonts w:ascii="Times New Roman" w:eastAsia="Calibri" w:hAnsi="Times New Roman" w:cs="Times New Roman"/>
          <w:bCs/>
          <w:sz w:val="24"/>
          <w:szCs w:val="24"/>
        </w:rPr>
        <w:t xml:space="preserve"> Nowy wymiar aktywnej integracji  z 2013 r. Jego głównym celem jest zmniejszenie liczby osób zagrożonych ubóstwem i wykluczeniem społecznym o 1,5 mln osób oraz wzrost spójności społecznej</w:t>
      </w:r>
      <w:r w:rsidRPr="000877B2">
        <w:rPr>
          <w:rFonts w:ascii="Times New Roman" w:eastAsia="Calibri" w:hAnsi="Times New Roman" w:cs="Times New Roman"/>
          <w:bCs/>
          <w:sz w:val="24"/>
          <w:szCs w:val="24"/>
          <w:vertAlign w:val="superscript"/>
        </w:rPr>
        <w:footnoteReference w:id="22"/>
      </w:r>
      <w:r w:rsidRPr="000877B2">
        <w:rPr>
          <w:rFonts w:ascii="Times New Roman" w:eastAsia="Calibri" w:hAnsi="Times New Roman" w:cs="Times New Roman"/>
          <w:bCs/>
          <w:sz w:val="24"/>
          <w:szCs w:val="24"/>
        </w:rPr>
        <w:t>.</w:t>
      </w:r>
    </w:p>
    <w:p w:rsidR="00EC540C" w:rsidRPr="000877B2" w:rsidRDefault="00EC540C" w:rsidP="001104AF">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Podstawowym dokumentem strategicznym w poszczególnych regionach jest przyjęta przez Sejmik Samorządowy Strategia Rozwoju. Przykładem jest </w:t>
      </w:r>
      <w:r w:rsidRPr="000877B2">
        <w:rPr>
          <w:rFonts w:ascii="Times New Roman" w:hAnsi="Times New Roman" w:cs="Times New Roman"/>
          <w:bCs/>
          <w:sz w:val="24"/>
          <w:szCs w:val="24"/>
        </w:rPr>
        <w:t xml:space="preserve">Strategia Rozwoju Województwa Dolnośląskiego 2020. Zawarta w niej wizja: blisko siebie– blisko Europy, Dolny Śląsk 2020 jako zintegrowana wspólnota regionalna, region konkurencyjny, spójny, otwarty, dynamiczny... </w:t>
      </w:r>
      <w:r w:rsidRPr="000877B2">
        <w:rPr>
          <w:rFonts w:ascii="Times New Roman" w:hAnsi="Times New Roman" w:cs="Times New Roman"/>
          <w:sz w:val="24"/>
          <w:szCs w:val="24"/>
        </w:rPr>
        <w:t>Cele szczegółowe są spójne z zapisami strategii Europa 2020</w:t>
      </w:r>
      <w:r w:rsidRPr="000877B2">
        <w:rPr>
          <w:rFonts w:ascii="Times New Roman" w:hAnsi="Times New Roman" w:cs="Times New Roman"/>
          <w:sz w:val="24"/>
          <w:szCs w:val="24"/>
          <w:vertAlign w:val="superscript"/>
        </w:rPr>
        <w:footnoteReference w:id="23"/>
      </w:r>
      <w:r w:rsidRPr="000877B2">
        <w:rPr>
          <w:rFonts w:ascii="Times New Roman" w:hAnsi="Times New Roman" w:cs="Times New Roman"/>
          <w:sz w:val="24"/>
          <w:szCs w:val="24"/>
        </w:rPr>
        <w:t>.</w:t>
      </w:r>
    </w:p>
    <w:p w:rsidR="00EC540C" w:rsidRPr="000877B2" w:rsidRDefault="00AC7114" w:rsidP="001104AF">
      <w:pPr>
        <w:spacing w:after="0" w:line="360" w:lineRule="auto"/>
        <w:ind w:firstLine="708"/>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lastRenderedPageBreak/>
        <w:t>D</w:t>
      </w:r>
      <w:r w:rsidR="00EC540C" w:rsidRPr="000877B2">
        <w:rPr>
          <w:rFonts w:ascii="Times New Roman" w:eastAsia="Calibri" w:hAnsi="Times New Roman" w:cs="Times New Roman"/>
          <w:sz w:val="24"/>
          <w:szCs w:val="24"/>
        </w:rPr>
        <w:t>okumentem wyznaczającym główne kierunki działań Samorządu Województwa Dolnośląskiego w obszarze polityki społecznej</w:t>
      </w:r>
      <w:r w:rsidR="00A923D1" w:rsidRPr="000877B2">
        <w:rPr>
          <w:rFonts w:ascii="Times New Roman" w:eastAsia="Calibri" w:hAnsi="Times New Roman" w:cs="Times New Roman"/>
          <w:sz w:val="24"/>
          <w:szCs w:val="24"/>
        </w:rPr>
        <w:t xml:space="preserve"> jest Dolnośląska Strategia Integracji Społecznej na lata 2014 – 2020</w:t>
      </w:r>
      <w:r w:rsidR="00EC540C" w:rsidRPr="000877B2">
        <w:rPr>
          <w:rFonts w:ascii="Times New Roman" w:eastAsia="Calibri" w:hAnsi="Times New Roman" w:cs="Times New Roman"/>
          <w:sz w:val="24"/>
          <w:szCs w:val="24"/>
        </w:rPr>
        <w:t xml:space="preserve">. Stanowi ona integralną część Strategii Rozwoju Województwa Dolnośląskiego oraz jest próbą odpowiedzi na pytanie, jakie działania należałoby podjąć, by mieszkańcy naszego województwa mogli w sposób jak najpełniejszy zaspokajać swe potrzeby i realizować własne scenariusze życiowe. </w:t>
      </w:r>
    </w:p>
    <w:p w:rsidR="001B048E" w:rsidRPr="000877B2" w:rsidRDefault="001B048E" w:rsidP="001104AF">
      <w:pPr>
        <w:spacing w:after="0" w:line="360" w:lineRule="auto"/>
        <w:ind w:firstLine="708"/>
        <w:jc w:val="both"/>
        <w:rPr>
          <w:rFonts w:ascii="Times New Roman" w:eastAsia="Calibri" w:hAnsi="Times New Roman" w:cs="Times New Roman"/>
          <w:sz w:val="24"/>
          <w:szCs w:val="24"/>
        </w:rPr>
      </w:pPr>
      <w:r w:rsidRPr="000877B2">
        <w:rPr>
          <w:rFonts w:ascii="Times New Roman" w:hAnsi="Times New Roman" w:cs="Times New Roman"/>
          <w:sz w:val="24"/>
          <w:szCs w:val="24"/>
        </w:rPr>
        <w:t>Przełożenie strategii rozwoju społecznego, przyjętej na poziomie globalnym, na krajowe realia gospodarcze, polityczne i kulturowe może być bardzo trudne, w związku z</w:t>
      </w:r>
      <w:r w:rsidR="001104AF">
        <w:rPr>
          <w:rFonts w:ascii="Times New Roman" w:hAnsi="Times New Roman" w:cs="Times New Roman"/>
          <w:sz w:val="24"/>
          <w:szCs w:val="24"/>
        </w:rPr>
        <w:t> </w:t>
      </w:r>
      <w:r w:rsidRPr="000877B2">
        <w:rPr>
          <w:rFonts w:ascii="Times New Roman" w:hAnsi="Times New Roman" w:cs="Times New Roman"/>
          <w:sz w:val="24"/>
          <w:szCs w:val="24"/>
        </w:rPr>
        <w:t>czym pojawia się sceptycyzm</w:t>
      </w:r>
      <w:r w:rsidR="00FF208F">
        <w:rPr>
          <w:rFonts w:ascii="Times New Roman" w:hAnsi="Times New Roman" w:cs="Times New Roman"/>
          <w:sz w:val="24"/>
          <w:szCs w:val="24"/>
        </w:rPr>
        <w:t>,</w:t>
      </w:r>
      <w:r w:rsidRPr="000877B2">
        <w:rPr>
          <w:rFonts w:ascii="Times New Roman" w:hAnsi="Times New Roman" w:cs="Times New Roman"/>
          <w:sz w:val="24"/>
          <w:szCs w:val="24"/>
        </w:rPr>
        <w:t xml:space="preserve"> dotyczący wysiłków tego rodzaju. Problem nie w tym, na jakim poziomie przyjmuje się strategie, ale w uniwersalnych trudnościach implementacyjnych i</w:t>
      </w:r>
      <w:r w:rsidR="001104AF">
        <w:rPr>
          <w:rFonts w:ascii="Times New Roman" w:hAnsi="Times New Roman" w:cs="Times New Roman"/>
          <w:sz w:val="24"/>
          <w:szCs w:val="24"/>
        </w:rPr>
        <w:t> </w:t>
      </w:r>
      <w:r w:rsidRPr="000877B2">
        <w:rPr>
          <w:rFonts w:ascii="Times New Roman" w:hAnsi="Times New Roman" w:cs="Times New Roman"/>
          <w:sz w:val="24"/>
          <w:szCs w:val="24"/>
        </w:rPr>
        <w:t xml:space="preserve">realizacyjnych dokumentów tego rodzaju. </w:t>
      </w:r>
    </w:p>
    <w:p w:rsidR="008A546A" w:rsidRPr="000877B2" w:rsidRDefault="00A923D1" w:rsidP="00AC7114">
      <w:pPr>
        <w:pStyle w:val="Style1"/>
        <w:widowControl/>
        <w:spacing w:line="360" w:lineRule="auto"/>
        <w:ind w:firstLine="360"/>
        <w:jc w:val="both"/>
        <w:rPr>
          <w:rStyle w:val="FontStyle23"/>
          <w:rFonts w:ascii="Times New Roman" w:hAnsi="Times New Roman" w:cs="Times New Roman"/>
          <w:b w:val="0"/>
          <w:color w:val="auto"/>
          <w:sz w:val="24"/>
          <w:szCs w:val="24"/>
        </w:rPr>
      </w:pPr>
      <w:r w:rsidRPr="000877B2">
        <w:rPr>
          <w:rStyle w:val="FontStyle23"/>
          <w:rFonts w:ascii="Times New Roman" w:hAnsi="Times New Roman" w:cs="Times New Roman"/>
          <w:b w:val="0"/>
          <w:color w:val="auto"/>
          <w:sz w:val="24"/>
          <w:szCs w:val="24"/>
        </w:rPr>
        <w:t>Powiatowa strategia rozwiązywania problemów społecznych na lata 2011 – 2014 w</w:t>
      </w:r>
      <w:r w:rsidR="001104AF">
        <w:rPr>
          <w:rStyle w:val="FontStyle23"/>
          <w:rFonts w:ascii="Times New Roman" w:hAnsi="Times New Roman" w:cs="Times New Roman"/>
          <w:b w:val="0"/>
          <w:color w:val="auto"/>
          <w:sz w:val="24"/>
          <w:szCs w:val="24"/>
        </w:rPr>
        <w:t> </w:t>
      </w:r>
      <w:r w:rsidRPr="000877B2">
        <w:rPr>
          <w:rStyle w:val="FontStyle23"/>
          <w:rFonts w:ascii="Times New Roman" w:hAnsi="Times New Roman" w:cs="Times New Roman"/>
          <w:b w:val="0"/>
          <w:color w:val="auto"/>
          <w:sz w:val="24"/>
          <w:szCs w:val="24"/>
        </w:rPr>
        <w:t>powiecie jeleniogórskim, zawiera następujące cele strategiczne:</w:t>
      </w:r>
    </w:p>
    <w:p w:rsidR="008A546A" w:rsidRPr="000877B2" w:rsidRDefault="008A546A" w:rsidP="00FC2C21">
      <w:pPr>
        <w:pStyle w:val="Style15"/>
        <w:widowControl/>
        <w:numPr>
          <w:ilvl w:val="0"/>
          <w:numId w:val="17"/>
        </w:numPr>
        <w:spacing w:line="360" w:lineRule="auto"/>
        <w:jc w:val="both"/>
        <w:rPr>
          <w:rStyle w:val="FontStyle29"/>
          <w:rFonts w:ascii="Times New Roman" w:hAnsi="Times New Roman" w:cs="Times New Roman"/>
          <w:color w:val="auto"/>
          <w:sz w:val="24"/>
          <w:szCs w:val="24"/>
        </w:rPr>
      </w:pPr>
      <w:r w:rsidRPr="000877B2">
        <w:rPr>
          <w:rStyle w:val="FontStyle29"/>
          <w:rFonts w:ascii="Times New Roman" w:hAnsi="Times New Roman" w:cs="Times New Roman"/>
          <w:color w:val="auto"/>
          <w:sz w:val="24"/>
          <w:szCs w:val="24"/>
        </w:rPr>
        <w:t>Usprawnienie systemu opieki nad dziećmi pozbawionymi częściowo lub całkowicie opieki rodziców</w:t>
      </w:r>
    </w:p>
    <w:p w:rsidR="008A546A" w:rsidRPr="000877B2" w:rsidRDefault="008A546A" w:rsidP="00FC2C21">
      <w:pPr>
        <w:pStyle w:val="Style8"/>
        <w:widowControl/>
        <w:numPr>
          <w:ilvl w:val="0"/>
          <w:numId w:val="17"/>
        </w:numPr>
        <w:spacing w:line="360" w:lineRule="auto"/>
        <w:jc w:val="both"/>
        <w:rPr>
          <w:rStyle w:val="FontStyle29"/>
          <w:rFonts w:ascii="Times New Roman" w:hAnsi="Times New Roman" w:cs="Times New Roman"/>
          <w:color w:val="auto"/>
          <w:sz w:val="24"/>
          <w:szCs w:val="24"/>
        </w:rPr>
      </w:pPr>
      <w:r w:rsidRPr="000877B2">
        <w:rPr>
          <w:rStyle w:val="FontStyle29"/>
          <w:rFonts w:ascii="Times New Roman" w:hAnsi="Times New Roman" w:cs="Times New Roman"/>
          <w:color w:val="auto"/>
          <w:sz w:val="24"/>
          <w:szCs w:val="24"/>
        </w:rPr>
        <w:t>Poprawa jakości życia osób niepełnosprawnych.</w:t>
      </w:r>
    </w:p>
    <w:p w:rsidR="008A546A" w:rsidRPr="000877B2" w:rsidRDefault="00A923D1" w:rsidP="00FC2C21">
      <w:pPr>
        <w:pStyle w:val="Style8"/>
        <w:widowControl/>
        <w:numPr>
          <w:ilvl w:val="0"/>
          <w:numId w:val="17"/>
        </w:numPr>
        <w:spacing w:line="360" w:lineRule="auto"/>
        <w:jc w:val="both"/>
        <w:rPr>
          <w:rStyle w:val="FontStyle29"/>
          <w:rFonts w:ascii="Times New Roman" w:hAnsi="Times New Roman" w:cs="Times New Roman"/>
          <w:color w:val="auto"/>
          <w:sz w:val="24"/>
          <w:szCs w:val="24"/>
        </w:rPr>
      </w:pPr>
      <w:r w:rsidRPr="000877B2">
        <w:rPr>
          <w:rStyle w:val="FontStyle29"/>
          <w:rFonts w:ascii="Times New Roman" w:hAnsi="Times New Roman" w:cs="Times New Roman"/>
          <w:color w:val="auto"/>
          <w:sz w:val="24"/>
          <w:szCs w:val="24"/>
        </w:rPr>
        <w:t xml:space="preserve"> </w:t>
      </w:r>
      <w:r w:rsidR="008A546A" w:rsidRPr="000877B2">
        <w:rPr>
          <w:rStyle w:val="FontStyle29"/>
          <w:rFonts w:ascii="Times New Roman" w:hAnsi="Times New Roman" w:cs="Times New Roman"/>
          <w:color w:val="auto"/>
          <w:sz w:val="24"/>
          <w:szCs w:val="24"/>
        </w:rPr>
        <w:t>Osiągnięcie standardu przez domy pomocy społecznej.</w:t>
      </w:r>
    </w:p>
    <w:p w:rsidR="008A546A" w:rsidRPr="000877B2" w:rsidRDefault="008A546A" w:rsidP="00FC2C21">
      <w:pPr>
        <w:pStyle w:val="Style15"/>
        <w:widowControl/>
        <w:numPr>
          <w:ilvl w:val="0"/>
          <w:numId w:val="17"/>
        </w:numPr>
        <w:spacing w:line="360" w:lineRule="auto"/>
        <w:jc w:val="both"/>
        <w:rPr>
          <w:rStyle w:val="FontStyle29"/>
          <w:rFonts w:ascii="Times New Roman" w:hAnsi="Times New Roman" w:cs="Times New Roman"/>
          <w:color w:val="auto"/>
          <w:sz w:val="24"/>
          <w:szCs w:val="24"/>
        </w:rPr>
      </w:pPr>
      <w:r w:rsidRPr="000877B2">
        <w:rPr>
          <w:rStyle w:val="FontStyle29"/>
          <w:rFonts w:ascii="Times New Roman" w:hAnsi="Times New Roman" w:cs="Times New Roman"/>
          <w:color w:val="auto"/>
          <w:sz w:val="24"/>
          <w:szCs w:val="24"/>
        </w:rPr>
        <w:t>Zapewnienie kompetentnego poradnictwa i pomocy osobom</w:t>
      </w:r>
      <w:r w:rsidR="00FF208F">
        <w:rPr>
          <w:rStyle w:val="FontStyle29"/>
          <w:rFonts w:ascii="Times New Roman" w:hAnsi="Times New Roman" w:cs="Times New Roman"/>
          <w:color w:val="auto"/>
          <w:sz w:val="24"/>
          <w:szCs w:val="24"/>
        </w:rPr>
        <w:t>,</w:t>
      </w:r>
      <w:r w:rsidRPr="000877B2">
        <w:rPr>
          <w:rStyle w:val="FontStyle29"/>
          <w:rFonts w:ascii="Times New Roman" w:hAnsi="Times New Roman" w:cs="Times New Roman"/>
          <w:color w:val="auto"/>
          <w:sz w:val="24"/>
          <w:szCs w:val="24"/>
        </w:rPr>
        <w:t xml:space="preserve"> znajdującym się w</w:t>
      </w:r>
      <w:r w:rsidR="001104AF">
        <w:rPr>
          <w:rStyle w:val="FontStyle29"/>
          <w:rFonts w:ascii="Times New Roman" w:hAnsi="Times New Roman" w:cs="Times New Roman"/>
          <w:color w:val="auto"/>
          <w:sz w:val="24"/>
          <w:szCs w:val="24"/>
        </w:rPr>
        <w:t> </w:t>
      </w:r>
      <w:r w:rsidRPr="000877B2">
        <w:rPr>
          <w:rStyle w:val="FontStyle29"/>
          <w:rFonts w:ascii="Times New Roman" w:hAnsi="Times New Roman" w:cs="Times New Roman"/>
          <w:color w:val="auto"/>
          <w:sz w:val="24"/>
          <w:szCs w:val="24"/>
        </w:rPr>
        <w:t>sytuacji kryzysowej.</w:t>
      </w:r>
    </w:p>
    <w:p w:rsidR="00C272A9" w:rsidRPr="000877B2" w:rsidRDefault="00AC7114" w:rsidP="00AC7114">
      <w:pPr>
        <w:spacing w:after="0" w:line="360" w:lineRule="auto"/>
        <w:ind w:firstLine="360"/>
        <w:jc w:val="both"/>
        <w:rPr>
          <w:rFonts w:ascii="Times New Roman" w:hAnsi="Times New Roman" w:cs="Times New Roman"/>
          <w:sz w:val="24"/>
          <w:szCs w:val="24"/>
        </w:rPr>
      </w:pPr>
      <w:r w:rsidRPr="000877B2">
        <w:rPr>
          <w:rFonts w:ascii="Times New Roman" w:hAnsi="Times New Roman" w:cs="Times New Roman"/>
          <w:sz w:val="24"/>
          <w:szCs w:val="24"/>
        </w:rPr>
        <w:t>Wszystkie wymienione strategie odnoszące się do problematyki społecznej stanowią podstawę do wyznaczenie priorytetów i zadań w strategii integracji społecznej dla Gminy Stara Kamienica na lata 2014-2020.</w:t>
      </w:r>
    </w:p>
    <w:p w:rsidR="00EC540C" w:rsidRPr="000877B2" w:rsidRDefault="00EC540C" w:rsidP="00685A05">
      <w:pPr>
        <w:spacing w:after="0" w:line="360" w:lineRule="auto"/>
        <w:jc w:val="both"/>
        <w:rPr>
          <w:rFonts w:ascii="Times New Roman" w:hAnsi="Times New Roman" w:cs="Times New Roman"/>
          <w:sz w:val="24"/>
          <w:szCs w:val="24"/>
        </w:rPr>
      </w:pPr>
    </w:p>
    <w:p w:rsidR="00EC540C" w:rsidRPr="006D3F5E" w:rsidRDefault="006D3F5E" w:rsidP="00FC2C21">
      <w:pPr>
        <w:pStyle w:val="Nagwek2"/>
        <w:numPr>
          <w:ilvl w:val="1"/>
          <w:numId w:val="68"/>
        </w:numPr>
        <w:rPr>
          <w:color w:val="auto"/>
        </w:rPr>
      </w:pPr>
      <w:r w:rsidRPr="006D3F5E">
        <w:rPr>
          <w:color w:val="auto"/>
        </w:rPr>
        <w:t xml:space="preserve"> </w:t>
      </w:r>
      <w:bookmarkStart w:id="5" w:name="_Toc380419995"/>
      <w:r w:rsidR="00EC540C" w:rsidRPr="006D3F5E">
        <w:rPr>
          <w:color w:val="auto"/>
        </w:rPr>
        <w:t>Powiązanie z pozostałymi opracowaniami lokalnymi</w:t>
      </w:r>
      <w:bookmarkEnd w:id="5"/>
    </w:p>
    <w:p w:rsidR="00744700" w:rsidRPr="000877B2" w:rsidRDefault="00744700" w:rsidP="00685A05">
      <w:pPr>
        <w:spacing w:after="0" w:line="360" w:lineRule="auto"/>
        <w:jc w:val="both"/>
        <w:rPr>
          <w:rFonts w:ascii="Times New Roman" w:hAnsi="Times New Roman" w:cs="Times New Roman"/>
          <w:sz w:val="24"/>
          <w:szCs w:val="24"/>
        </w:rPr>
      </w:pPr>
    </w:p>
    <w:p w:rsidR="00A923D1" w:rsidRPr="000877B2" w:rsidRDefault="00A923D1" w:rsidP="00685A05">
      <w:pPr>
        <w:spacing w:after="0" w:line="360" w:lineRule="auto"/>
        <w:ind w:firstLine="708"/>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Kształtowanie polityki w zakresie planowania przestrzennego na szczeblu gminy opiera się przede wszystkim na następujących dokumentach planistycznych, takich jak:</w:t>
      </w:r>
    </w:p>
    <w:p w:rsidR="00A923D1" w:rsidRPr="000877B2" w:rsidRDefault="00A923D1" w:rsidP="00FC2C21">
      <w:pPr>
        <w:numPr>
          <w:ilvl w:val="0"/>
          <w:numId w:val="14"/>
        </w:num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Studium uwarunkowań i kierunków zagospodarowania przestrzennego gminy – obligatoryjny, ale nie jest to akt prawa miejscowego, tj. nie może stanowić podstawy do wydania decyzji administracyjnych</w:t>
      </w:r>
      <w:r w:rsidR="00FF208F">
        <w:rPr>
          <w:rFonts w:ascii="Times New Roman" w:eastAsia="Times New Roman" w:hAnsi="Times New Roman" w:cs="Times New Roman"/>
          <w:sz w:val="24"/>
          <w:szCs w:val="24"/>
          <w:lang w:eastAsia="pl-PL"/>
        </w:rPr>
        <w:t>,</w:t>
      </w:r>
      <w:r w:rsidRPr="000877B2">
        <w:rPr>
          <w:rFonts w:ascii="Times New Roman" w:eastAsia="Times New Roman" w:hAnsi="Times New Roman" w:cs="Times New Roman"/>
          <w:sz w:val="24"/>
          <w:szCs w:val="24"/>
          <w:lang w:eastAsia="pl-PL"/>
        </w:rPr>
        <w:t xml:space="preserve"> np. pozwolenia na budowę, podziału, wywłaszczenia,</w:t>
      </w:r>
    </w:p>
    <w:p w:rsidR="00A923D1" w:rsidRPr="000877B2" w:rsidRDefault="00A923D1" w:rsidP="00FC2C21">
      <w:pPr>
        <w:numPr>
          <w:ilvl w:val="0"/>
          <w:numId w:val="14"/>
        </w:num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 xml:space="preserve">Miejscowy plan zagospodarowania przestrzennego – akt prawa miejscowego (uznawany jest za bazę, na której budowany jest system aktów planowania </w:t>
      </w:r>
      <w:r w:rsidRPr="000877B2">
        <w:rPr>
          <w:rFonts w:ascii="Times New Roman" w:eastAsia="Times New Roman" w:hAnsi="Times New Roman" w:cs="Times New Roman"/>
          <w:sz w:val="24"/>
          <w:szCs w:val="24"/>
          <w:lang w:eastAsia="pl-PL"/>
        </w:rPr>
        <w:lastRenderedPageBreak/>
        <w:t>przestrzennego, nie może naruszać ustaleń studium; co do zasady jego uchwalenie ma charakter fakultatywny, a jedynie w przypadkach przewidzianych przez ustawę o</w:t>
      </w:r>
      <w:r w:rsidR="001104AF">
        <w:rPr>
          <w:rFonts w:ascii="Times New Roman" w:eastAsia="Times New Roman" w:hAnsi="Times New Roman" w:cs="Times New Roman"/>
          <w:sz w:val="24"/>
          <w:szCs w:val="24"/>
          <w:lang w:eastAsia="pl-PL"/>
        </w:rPr>
        <w:t> </w:t>
      </w:r>
      <w:r w:rsidRPr="000877B2">
        <w:rPr>
          <w:rFonts w:ascii="Times New Roman" w:eastAsia="Times New Roman" w:hAnsi="Times New Roman" w:cs="Times New Roman"/>
          <w:sz w:val="24"/>
          <w:szCs w:val="24"/>
          <w:lang w:eastAsia="pl-PL"/>
        </w:rPr>
        <w:t>planowaniu i zagospodarowaniu przestrzennym – obligatoryjny</w:t>
      </w:r>
      <w:r w:rsidRPr="000877B2">
        <w:rPr>
          <w:rFonts w:ascii="Times New Roman" w:eastAsia="Times New Roman" w:hAnsi="Times New Roman" w:cs="Times New Roman"/>
          <w:sz w:val="24"/>
          <w:szCs w:val="24"/>
          <w:vertAlign w:val="superscript"/>
          <w:lang w:eastAsia="pl-PL"/>
        </w:rPr>
        <w:footnoteReference w:id="24"/>
      </w:r>
      <w:r w:rsidRPr="000877B2">
        <w:rPr>
          <w:rFonts w:ascii="Times New Roman" w:eastAsia="Times New Roman" w:hAnsi="Times New Roman" w:cs="Times New Roman"/>
          <w:sz w:val="24"/>
          <w:szCs w:val="24"/>
          <w:lang w:eastAsia="pl-PL"/>
        </w:rPr>
        <w:t>),</w:t>
      </w:r>
    </w:p>
    <w:p w:rsidR="00A923D1" w:rsidRPr="000877B2" w:rsidRDefault="00A923D1" w:rsidP="00FC2C21">
      <w:pPr>
        <w:numPr>
          <w:ilvl w:val="0"/>
          <w:numId w:val="14"/>
        </w:num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Decyzja o warunkach zabudowy i zagospodarowania terenu:</w:t>
      </w:r>
    </w:p>
    <w:p w:rsidR="00A923D1" w:rsidRPr="000877B2" w:rsidRDefault="00A923D1" w:rsidP="00FC2C21">
      <w:pPr>
        <w:numPr>
          <w:ilvl w:val="1"/>
          <w:numId w:val="14"/>
        </w:num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decyzja o ustaleniu lokalizacji celu publicznego; oraz</w:t>
      </w:r>
    </w:p>
    <w:p w:rsidR="00A923D1" w:rsidRPr="000877B2" w:rsidRDefault="00A923D1" w:rsidP="00FC2C21">
      <w:pPr>
        <w:numPr>
          <w:ilvl w:val="1"/>
          <w:numId w:val="14"/>
        </w:num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decyzja o warunkach zabudowy dla innych inwestycji niż inwestycje celu publicznego</w:t>
      </w:r>
      <w:r w:rsidRPr="000877B2">
        <w:rPr>
          <w:rFonts w:ascii="Times New Roman" w:eastAsia="Times New Roman" w:hAnsi="Times New Roman" w:cs="Times New Roman"/>
          <w:sz w:val="24"/>
          <w:szCs w:val="24"/>
          <w:vertAlign w:val="superscript"/>
          <w:lang w:eastAsia="pl-PL"/>
        </w:rPr>
        <w:footnoteReference w:id="25"/>
      </w:r>
      <w:r w:rsidRPr="000877B2">
        <w:rPr>
          <w:rFonts w:ascii="Times New Roman" w:eastAsia="Times New Roman" w:hAnsi="Times New Roman" w:cs="Times New Roman"/>
          <w:sz w:val="24"/>
          <w:szCs w:val="24"/>
          <w:lang w:eastAsia="pl-PL"/>
        </w:rPr>
        <w:t>.</w:t>
      </w:r>
    </w:p>
    <w:p w:rsidR="00A923D1" w:rsidRPr="000877B2" w:rsidRDefault="00A923D1" w:rsidP="00685A05">
      <w:pPr>
        <w:spacing w:after="0" w:line="360" w:lineRule="auto"/>
        <w:ind w:firstLine="708"/>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Może też zostać opracowany Zintegrowany program rozwoju gminy – to dokument służący obiektywnej i krytycznej ewaluacji dotychczasowych działań podjętych przez samorząd z zakresu absorpcji funduszy europejskich, wskazuje kierunki rozwoju oraz prognozuje skuteczność aplikowania.</w:t>
      </w:r>
    </w:p>
    <w:p w:rsidR="00A923D1" w:rsidRPr="000877B2" w:rsidRDefault="00AC7114" w:rsidP="00685A05">
      <w:pPr>
        <w:spacing w:after="0" w:line="360" w:lineRule="auto"/>
        <w:ind w:firstLine="708"/>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P</w:t>
      </w:r>
      <w:r w:rsidR="00A923D1" w:rsidRPr="000877B2">
        <w:rPr>
          <w:rFonts w:ascii="Times New Roman" w:eastAsia="Times New Roman" w:hAnsi="Times New Roman" w:cs="Times New Roman"/>
          <w:sz w:val="24"/>
          <w:szCs w:val="24"/>
          <w:lang w:eastAsia="pl-PL"/>
        </w:rPr>
        <w:t>owyższe</w:t>
      </w:r>
      <w:r w:rsidRPr="000877B2">
        <w:rPr>
          <w:rFonts w:ascii="Times New Roman" w:eastAsia="Times New Roman" w:hAnsi="Times New Roman" w:cs="Times New Roman"/>
          <w:sz w:val="24"/>
          <w:szCs w:val="24"/>
          <w:lang w:eastAsia="pl-PL"/>
        </w:rPr>
        <w:t>,</w:t>
      </w:r>
      <w:r w:rsidR="00A923D1" w:rsidRPr="000877B2">
        <w:rPr>
          <w:rFonts w:ascii="Times New Roman" w:eastAsia="Times New Roman" w:hAnsi="Times New Roman" w:cs="Times New Roman"/>
          <w:sz w:val="24"/>
          <w:szCs w:val="24"/>
          <w:lang w:eastAsia="pl-PL"/>
        </w:rPr>
        <w:t xml:space="preserve"> wybrane dokumenty stanowią istotny element prowadzenia polityki przez władze gminne/powiatowe. Niezwykle ważna jest kolejność wykonywania tych opracowań</w:t>
      </w:r>
      <w:r w:rsidR="00FF208F">
        <w:rPr>
          <w:rFonts w:ascii="Times New Roman" w:eastAsia="Times New Roman" w:hAnsi="Times New Roman" w:cs="Times New Roman"/>
          <w:sz w:val="24"/>
          <w:szCs w:val="24"/>
          <w:lang w:eastAsia="pl-PL"/>
        </w:rPr>
        <w:t>,</w:t>
      </w:r>
      <w:r w:rsidR="00A923D1" w:rsidRPr="000877B2">
        <w:rPr>
          <w:rFonts w:ascii="Times New Roman" w:eastAsia="Times New Roman" w:hAnsi="Times New Roman" w:cs="Times New Roman"/>
          <w:sz w:val="24"/>
          <w:szCs w:val="24"/>
          <w:lang w:eastAsia="pl-PL"/>
        </w:rPr>
        <w:t xml:space="preserve"> gwarantująca ich spójność. Poszczególne dokumenty nie mogą się wzajemnie wykluczać, a</w:t>
      </w:r>
      <w:r w:rsidR="001104AF">
        <w:rPr>
          <w:rFonts w:ascii="Times New Roman" w:eastAsia="Times New Roman" w:hAnsi="Times New Roman" w:cs="Times New Roman"/>
          <w:sz w:val="24"/>
          <w:szCs w:val="24"/>
          <w:lang w:eastAsia="pl-PL"/>
        </w:rPr>
        <w:t> </w:t>
      </w:r>
      <w:r w:rsidR="00A923D1" w:rsidRPr="000877B2">
        <w:rPr>
          <w:rFonts w:ascii="Times New Roman" w:eastAsia="Times New Roman" w:hAnsi="Times New Roman" w:cs="Times New Roman"/>
          <w:sz w:val="24"/>
          <w:szCs w:val="24"/>
          <w:lang w:eastAsia="pl-PL"/>
        </w:rPr>
        <w:t>wręcz przeciwnie – powinny się uzupełniać. Celem wspólnym jest rozwój jednostek samorządowych, a tym samym zapewnienie szeroko rozumianego dobrostanu społeczności lokalnej.</w:t>
      </w:r>
    </w:p>
    <w:p w:rsidR="00744700" w:rsidRPr="000877B2" w:rsidRDefault="00744700" w:rsidP="00685A05">
      <w:pPr>
        <w:spacing w:after="0" w:line="360" w:lineRule="auto"/>
        <w:ind w:firstLine="708"/>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Strategia rozwoju nie powinna zawierać precyzyjnej listy konkretnych inwestycji do realizacji, ponieważ z definicji jest to domeną wieloletnich planów inwestycyjnych, programów czy planów rozwoju lokalnego. Tak szczegółowe informacje mogą być umieszczane tylko w dokumentach, które zawierają stale aktualizowane plany finansowe. Popełnienie takiego błędu powoduje, że strategia bardzo szybko traci swoją aktualność.</w:t>
      </w:r>
    </w:p>
    <w:p w:rsidR="00C13E4A" w:rsidRPr="000877B2" w:rsidRDefault="00C13E4A" w:rsidP="00685A05">
      <w:pPr>
        <w:spacing w:after="0" w:line="360" w:lineRule="auto"/>
        <w:ind w:firstLine="708"/>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t xml:space="preserve">Powiązanie strategiczne na poziomie gminy </w:t>
      </w:r>
      <w:r w:rsidR="00AC7114" w:rsidRPr="000877B2">
        <w:rPr>
          <w:rFonts w:ascii="Times New Roman" w:eastAsia="Times New Roman" w:hAnsi="Times New Roman" w:cs="Times New Roman"/>
          <w:sz w:val="24"/>
          <w:szCs w:val="24"/>
          <w:lang w:eastAsia="pl-PL"/>
        </w:rPr>
        <w:t>prezentują</w:t>
      </w:r>
      <w:r w:rsidRPr="000877B2">
        <w:rPr>
          <w:rFonts w:ascii="Times New Roman" w:eastAsia="Times New Roman" w:hAnsi="Times New Roman" w:cs="Times New Roman"/>
          <w:sz w:val="24"/>
          <w:szCs w:val="24"/>
          <w:lang w:eastAsia="pl-PL"/>
        </w:rPr>
        <w:t xml:space="preserve"> rysunki 1 i 2. </w:t>
      </w:r>
    </w:p>
    <w:p w:rsidR="001104AF" w:rsidRDefault="001104AF">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rsidR="00C13E4A" w:rsidRPr="000877B2" w:rsidRDefault="00C13E4A" w:rsidP="001104AF">
      <w:pPr>
        <w:spacing w:after="0" w:line="240" w:lineRule="auto"/>
        <w:rPr>
          <w:rFonts w:ascii="Times New Roman" w:eastAsia="Times New Roman" w:hAnsi="Times New Roman" w:cs="Times New Roman"/>
          <w:b/>
          <w:sz w:val="24"/>
          <w:szCs w:val="24"/>
          <w:lang w:eastAsia="pl-PL"/>
        </w:rPr>
      </w:pPr>
      <w:r w:rsidRPr="000877B2">
        <w:rPr>
          <w:rFonts w:ascii="Times New Roman" w:eastAsia="Times New Roman" w:hAnsi="Times New Roman" w:cs="Times New Roman"/>
          <w:b/>
          <w:sz w:val="24"/>
          <w:szCs w:val="24"/>
          <w:lang w:eastAsia="pl-PL"/>
        </w:rPr>
        <w:lastRenderedPageBreak/>
        <w:t>Rys</w:t>
      </w:r>
      <w:r w:rsidR="001104AF">
        <w:rPr>
          <w:rFonts w:ascii="Times New Roman" w:eastAsia="Times New Roman" w:hAnsi="Times New Roman" w:cs="Times New Roman"/>
          <w:b/>
          <w:sz w:val="24"/>
          <w:szCs w:val="24"/>
          <w:lang w:eastAsia="pl-PL"/>
        </w:rPr>
        <w:t xml:space="preserve">unek </w:t>
      </w:r>
      <w:r w:rsidRPr="000877B2">
        <w:rPr>
          <w:rFonts w:ascii="Times New Roman" w:eastAsia="Times New Roman" w:hAnsi="Times New Roman" w:cs="Times New Roman"/>
          <w:b/>
          <w:sz w:val="24"/>
          <w:szCs w:val="24"/>
          <w:lang w:eastAsia="pl-PL"/>
        </w:rPr>
        <w:t>1. Powiązanie strategii rozwoju lokalnego z planowaniem przestrzennym i</w:t>
      </w:r>
      <w:r w:rsidR="001104AF">
        <w:rPr>
          <w:rFonts w:ascii="Times New Roman" w:eastAsia="Times New Roman" w:hAnsi="Times New Roman" w:cs="Times New Roman"/>
          <w:b/>
          <w:sz w:val="24"/>
          <w:szCs w:val="24"/>
          <w:lang w:eastAsia="pl-PL"/>
        </w:rPr>
        <w:t> </w:t>
      </w:r>
      <w:r w:rsidRPr="000877B2">
        <w:rPr>
          <w:rFonts w:ascii="Times New Roman" w:eastAsia="Times New Roman" w:hAnsi="Times New Roman" w:cs="Times New Roman"/>
          <w:b/>
          <w:sz w:val="24"/>
          <w:szCs w:val="24"/>
          <w:lang w:eastAsia="pl-PL"/>
        </w:rPr>
        <w:t>finansowym</w:t>
      </w:r>
    </w:p>
    <w:p w:rsidR="00744700" w:rsidRPr="000877B2" w:rsidRDefault="00401AC5" w:rsidP="00685A05">
      <w:p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object w:dxaOrig="10289" w:dyaOrig="8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308.4pt" o:ole="">
            <v:imagedata r:id="rId10" o:title=""/>
          </v:shape>
          <o:OLEObject Type="Embed" ProgID="Visio.Drawing.11" ShapeID="_x0000_i1025" DrawAspect="Content" ObjectID="_1454219945" r:id="rId11"/>
        </w:object>
      </w:r>
    </w:p>
    <w:p w:rsidR="00744700" w:rsidRPr="00401AC5" w:rsidRDefault="00744700" w:rsidP="00401AC5">
      <w:pPr>
        <w:spacing w:after="0" w:line="240" w:lineRule="auto"/>
        <w:rPr>
          <w:rFonts w:ascii="Times New Roman" w:eastAsia="Times New Roman" w:hAnsi="Times New Roman" w:cs="Times New Roman"/>
          <w:i/>
          <w:sz w:val="20"/>
          <w:szCs w:val="24"/>
          <w:lang w:eastAsia="pl-PL"/>
        </w:rPr>
      </w:pPr>
      <w:r w:rsidRPr="00401AC5">
        <w:rPr>
          <w:rFonts w:ascii="Times New Roman" w:eastAsia="Times New Roman" w:hAnsi="Times New Roman" w:cs="Times New Roman"/>
          <w:i/>
          <w:sz w:val="20"/>
          <w:szCs w:val="24"/>
          <w:lang w:eastAsia="pl-PL"/>
        </w:rPr>
        <w:t xml:space="preserve">Źródło: </w:t>
      </w:r>
      <w:r w:rsidR="00401AC5" w:rsidRPr="00401AC5">
        <w:rPr>
          <w:rFonts w:ascii="Times New Roman" w:eastAsia="Times New Roman" w:hAnsi="Times New Roman" w:cs="Times New Roman"/>
          <w:i/>
          <w:sz w:val="20"/>
          <w:szCs w:val="24"/>
          <w:lang w:eastAsia="pl-PL"/>
        </w:rPr>
        <w:t>W.</w:t>
      </w:r>
      <w:r w:rsidRPr="00401AC5">
        <w:rPr>
          <w:rFonts w:ascii="Times New Roman" w:eastAsia="Times New Roman" w:hAnsi="Times New Roman" w:cs="Times New Roman"/>
          <w:i/>
          <w:sz w:val="20"/>
          <w:szCs w:val="24"/>
          <w:lang w:eastAsia="pl-PL"/>
        </w:rPr>
        <w:t xml:space="preserve">Miemiec, </w:t>
      </w:r>
      <w:r w:rsidR="00401AC5" w:rsidRPr="00401AC5">
        <w:rPr>
          <w:rFonts w:ascii="Times New Roman" w:eastAsia="Times New Roman" w:hAnsi="Times New Roman" w:cs="Times New Roman"/>
          <w:i/>
          <w:sz w:val="20"/>
          <w:szCs w:val="24"/>
          <w:lang w:eastAsia="pl-PL"/>
        </w:rPr>
        <w:t>K.</w:t>
      </w:r>
      <w:r w:rsidRPr="00401AC5">
        <w:rPr>
          <w:rFonts w:ascii="Times New Roman" w:eastAsia="Times New Roman" w:hAnsi="Times New Roman" w:cs="Times New Roman"/>
          <w:i/>
          <w:sz w:val="20"/>
          <w:szCs w:val="24"/>
          <w:lang w:eastAsia="pl-PL"/>
        </w:rPr>
        <w:t xml:space="preserve">Sawicka, </w:t>
      </w:r>
      <w:r w:rsidR="00401AC5" w:rsidRPr="00401AC5">
        <w:rPr>
          <w:rFonts w:ascii="Times New Roman" w:eastAsia="Times New Roman" w:hAnsi="Times New Roman" w:cs="Times New Roman"/>
          <w:i/>
          <w:sz w:val="20"/>
          <w:szCs w:val="24"/>
          <w:lang w:eastAsia="pl-PL"/>
        </w:rPr>
        <w:t>M.</w:t>
      </w:r>
      <w:r w:rsidRPr="00401AC5">
        <w:rPr>
          <w:rFonts w:ascii="Times New Roman" w:eastAsia="Times New Roman" w:hAnsi="Times New Roman" w:cs="Times New Roman"/>
          <w:i/>
          <w:sz w:val="20"/>
          <w:szCs w:val="24"/>
          <w:lang w:eastAsia="pl-PL"/>
        </w:rPr>
        <w:t xml:space="preserve">Miemiec, </w:t>
      </w:r>
      <w:r w:rsidR="00401AC5" w:rsidRPr="00401AC5">
        <w:rPr>
          <w:rFonts w:ascii="Times New Roman" w:eastAsia="Times New Roman" w:hAnsi="Times New Roman" w:cs="Times New Roman"/>
          <w:i/>
          <w:sz w:val="20"/>
          <w:szCs w:val="24"/>
          <w:lang w:eastAsia="pl-PL"/>
        </w:rPr>
        <w:t xml:space="preserve">Prawo finansów publicznych sektora samorządowego, Wolters Kluwer, Warszawa 2013, </w:t>
      </w:r>
      <w:r w:rsidRPr="00401AC5">
        <w:rPr>
          <w:rFonts w:ascii="Times New Roman" w:eastAsia="Times New Roman" w:hAnsi="Times New Roman" w:cs="Times New Roman"/>
          <w:i/>
          <w:sz w:val="20"/>
          <w:szCs w:val="24"/>
          <w:lang w:eastAsia="pl-PL"/>
        </w:rPr>
        <w:t>s. 268.</w:t>
      </w:r>
    </w:p>
    <w:p w:rsidR="00C13E4A" w:rsidRPr="000877B2" w:rsidRDefault="00C13E4A" w:rsidP="00685A05">
      <w:pPr>
        <w:spacing w:after="0" w:line="360" w:lineRule="auto"/>
        <w:jc w:val="both"/>
        <w:rPr>
          <w:rFonts w:ascii="Times New Roman" w:eastAsia="Times New Roman" w:hAnsi="Times New Roman" w:cs="Times New Roman"/>
          <w:sz w:val="24"/>
          <w:szCs w:val="24"/>
          <w:lang w:eastAsia="pl-PL"/>
        </w:rPr>
      </w:pPr>
    </w:p>
    <w:p w:rsidR="00C13E4A" w:rsidRPr="000877B2" w:rsidRDefault="00401AC5" w:rsidP="00401AC5">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Rysunek </w:t>
      </w:r>
      <w:r w:rsidR="00C13E4A" w:rsidRPr="000877B2">
        <w:rPr>
          <w:rFonts w:ascii="Times New Roman" w:eastAsia="Times New Roman" w:hAnsi="Times New Roman" w:cs="Times New Roman"/>
          <w:b/>
          <w:sz w:val="24"/>
          <w:szCs w:val="24"/>
          <w:lang w:eastAsia="pl-PL"/>
        </w:rPr>
        <w:t>2. Schemat wybranych dokumentów rozwoju społeczno-gospodarczego gminy</w:t>
      </w:r>
    </w:p>
    <w:p w:rsidR="00744700" w:rsidRPr="000877B2" w:rsidRDefault="00401AC5" w:rsidP="00685A05">
      <w:pPr>
        <w:spacing w:after="0" w:line="360" w:lineRule="auto"/>
        <w:jc w:val="both"/>
        <w:rPr>
          <w:rFonts w:ascii="Times New Roman" w:eastAsia="Times New Roman" w:hAnsi="Times New Roman" w:cs="Times New Roman"/>
          <w:sz w:val="24"/>
          <w:szCs w:val="24"/>
          <w:lang w:eastAsia="pl-PL"/>
        </w:rPr>
      </w:pPr>
      <w:r w:rsidRPr="000877B2">
        <w:rPr>
          <w:rFonts w:ascii="Times New Roman" w:eastAsia="Times New Roman" w:hAnsi="Times New Roman" w:cs="Times New Roman"/>
          <w:sz w:val="24"/>
          <w:szCs w:val="24"/>
          <w:lang w:eastAsia="pl-PL"/>
        </w:rPr>
        <w:object w:dxaOrig="8588" w:dyaOrig="4336">
          <v:shape id="_x0000_i1026" type="#_x0000_t75" style="width:389.9pt;height:196.3pt" o:ole="">
            <v:imagedata r:id="rId12" o:title=""/>
          </v:shape>
          <o:OLEObject Type="Embed" ProgID="Visio.Drawing.11" ShapeID="_x0000_i1026" DrawAspect="Content" ObjectID="_1454219946" r:id="rId13"/>
        </w:object>
      </w:r>
    </w:p>
    <w:p w:rsidR="00744700" w:rsidRPr="00401AC5" w:rsidRDefault="00744700" w:rsidP="00AC7114">
      <w:pPr>
        <w:spacing w:after="0" w:line="240" w:lineRule="auto"/>
        <w:rPr>
          <w:rFonts w:ascii="Times New Roman" w:eastAsia="Times New Roman" w:hAnsi="Times New Roman" w:cs="Times New Roman"/>
          <w:i/>
          <w:sz w:val="20"/>
          <w:szCs w:val="24"/>
          <w:lang w:eastAsia="pl-PL"/>
        </w:rPr>
      </w:pPr>
      <w:r w:rsidRPr="00401AC5">
        <w:rPr>
          <w:rFonts w:ascii="Times New Roman" w:eastAsia="Times New Roman" w:hAnsi="Times New Roman" w:cs="Times New Roman"/>
          <w:i/>
          <w:sz w:val="20"/>
          <w:szCs w:val="24"/>
          <w:lang w:eastAsia="pl-PL"/>
        </w:rPr>
        <w:t xml:space="preserve">Źródło: K. Krajewski, </w:t>
      </w:r>
      <w:r w:rsidRPr="00401AC5">
        <w:rPr>
          <w:rFonts w:ascii="Times New Roman" w:eastAsia="Times New Roman" w:hAnsi="Times New Roman" w:cs="Times New Roman"/>
          <w:i/>
          <w:iCs/>
          <w:sz w:val="20"/>
          <w:szCs w:val="24"/>
          <w:lang w:eastAsia="pl-PL"/>
        </w:rPr>
        <w:t>Gmina jako podmiot świadczący usługi publiczne</w:t>
      </w:r>
      <w:r w:rsidRPr="00401AC5">
        <w:rPr>
          <w:rFonts w:ascii="Times New Roman" w:eastAsia="Times New Roman" w:hAnsi="Times New Roman" w:cs="Times New Roman"/>
          <w:i/>
          <w:sz w:val="20"/>
          <w:szCs w:val="24"/>
          <w:lang w:eastAsia="pl-PL"/>
        </w:rPr>
        <w:t>, http://bizneslokalny.pl/2012/12/dokumenty-planistyczne-koordynujace-polityke-rozwoju-lokalnego/, 10.08.2013.</w:t>
      </w:r>
    </w:p>
    <w:p w:rsidR="00401AC5" w:rsidRDefault="00401AC5" w:rsidP="00401AC5">
      <w:pPr>
        <w:spacing w:after="0" w:line="360" w:lineRule="auto"/>
        <w:ind w:firstLine="708"/>
        <w:jc w:val="both"/>
        <w:rPr>
          <w:rFonts w:ascii="Times New Roman" w:hAnsi="Times New Roman" w:cs="Times New Roman"/>
          <w:sz w:val="24"/>
          <w:szCs w:val="24"/>
        </w:rPr>
      </w:pPr>
    </w:p>
    <w:p w:rsidR="00C13E4A" w:rsidRPr="000877B2" w:rsidRDefault="00C13E4A" w:rsidP="00401AC5">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Gmina Stara Kamienica nie posiada aktualnej strategii rozwoju lokalnego, a</w:t>
      </w:r>
      <w:r w:rsidR="00401AC5">
        <w:rPr>
          <w:rFonts w:ascii="Times New Roman" w:hAnsi="Times New Roman" w:cs="Times New Roman"/>
          <w:sz w:val="24"/>
          <w:szCs w:val="24"/>
        </w:rPr>
        <w:t> </w:t>
      </w:r>
      <w:r w:rsidRPr="000877B2">
        <w:rPr>
          <w:rFonts w:ascii="Times New Roman" w:hAnsi="Times New Roman" w:cs="Times New Roman"/>
          <w:sz w:val="24"/>
          <w:szCs w:val="24"/>
        </w:rPr>
        <w:t>miejscowe plany zagospodarowania przestrzennego są na etapie uzgodnień.</w:t>
      </w:r>
    </w:p>
    <w:p w:rsidR="00EC540C" w:rsidRPr="006D3F5E" w:rsidRDefault="00EC540C" w:rsidP="00FC2C21">
      <w:pPr>
        <w:pStyle w:val="Nagwek1"/>
        <w:numPr>
          <w:ilvl w:val="0"/>
          <w:numId w:val="68"/>
        </w:numPr>
        <w:rPr>
          <w:color w:val="auto"/>
        </w:rPr>
      </w:pPr>
      <w:bookmarkStart w:id="6" w:name="_Toc380419996"/>
      <w:r w:rsidRPr="006D3F5E">
        <w:rPr>
          <w:color w:val="auto"/>
        </w:rPr>
        <w:lastRenderedPageBreak/>
        <w:t>Diagnoza społeczna Gminy Stara Kamienica</w:t>
      </w:r>
      <w:bookmarkEnd w:id="6"/>
    </w:p>
    <w:p w:rsidR="00EC540C" w:rsidRPr="006D3F5E" w:rsidRDefault="006D3F5E" w:rsidP="00FC2C21">
      <w:pPr>
        <w:pStyle w:val="Nagwek2"/>
        <w:numPr>
          <w:ilvl w:val="1"/>
          <w:numId w:val="68"/>
        </w:numPr>
        <w:rPr>
          <w:color w:val="auto"/>
        </w:rPr>
      </w:pPr>
      <w:r w:rsidRPr="006D3F5E">
        <w:rPr>
          <w:color w:val="auto"/>
        </w:rPr>
        <w:t xml:space="preserve"> </w:t>
      </w:r>
      <w:bookmarkStart w:id="7" w:name="_Toc380419997"/>
      <w:r w:rsidR="00EC540C" w:rsidRPr="006D3F5E">
        <w:rPr>
          <w:color w:val="auto"/>
        </w:rPr>
        <w:t>Charakterystyka Gminy</w:t>
      </w:r>
      <w:bookmarkEnd w:id="7"/>
    </w:p>
    <w:p w:rsidR="00B41334" w:rsidRPr="000877B2" w:rsidRDefault="00B41334" w:rsidP="0060361F">
      <w:pPr>
        <w:spacing w:after="0" w:line="360" w:lineRule="auto"/>
        <w:jc w:val="both"/>
        <w:rPr>
          <w:rFonts w:ascii="Times New Roman" w:hAnsi="Times New Roman" w:cs="Times New Roman"/>
          <w:sz w:val="24"/>
          <w:szCs w:val="24"/>
        </w:rPr>
      </w:pPr>
    </w:p>
    <w:p w:rsidR="00F8538E" w:rsidRPr="000877B2" w:rsidRDefault="00F8538E" w:rsidP="0060361F">
      <w:pPr>
        <w:autoSpaceDE w:val="0"/>
        <w:autoSpaceDN w:val="0"/>
        <w:adjustRightInd w:val="0"/>
        <w:spacing w:after="0" w:line="360" w:lineRule="auto"/>
        <w:ind w:firstLine="709"/>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Gmina, czyli jej mieszkańcy i określone terytorium jest podstawową jednostką administracji publicznej</w:t>
      </w:r>
      <w:r w:rsidR="0028248A">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usytuowaną w strukturach samorządowych. </w:t>
      </w:r>
      <w:r w:rsidR="00EC3F1F">
        <w:rPr>
          <w:rFonts w:ascii="Times New Roman" w:eastAsia="Calibri" w:hAnsi="Times New Roman" w:cs="Times New Roman"/>
          <w:sz w:val="24"/>
          <w:szCs w:val="24"/>
        </w:rPr>
        <w:t>Stanowi najobszerniejszy</w:t>
      </w:r>
      <w:r w:rsidRPr="000877B2">
        <w:rPr>
          <w:rFonts w:ascii="Times New Roman" w:eastAsia="Calibri" w:hAnsi="Times New Roman" w:cs="Times New Roman"/>
          <w:sz w:val="24"/>
          <w:szCs w:val="24"/>
        </w:rPr>
        <w:t xml:space="preserve"> i</w:t>
      </w:r>
      <w:r w:rsidR="00083BE0">
        <w:rPr>
          <w:rFonts w:ascii="Times New Roman" w:eastAsia="Calibri" w:hAnsi="Times New Roman" w:cs="Times New Roman"/>
          <w:sz w:val="24"/>
          <w:szCs w:val="24"/>
        </w:rPr>
        <w:t> </w:t>
      </w:r>
      <w:r w:rsidRPr="000877B2">
        <w:rPr>
          <w:rFonts w:ascii="Times New Roman" w:eastAsia="Calibri" w:hAnsi="Times New Roman" w:cs="Times New Roman"/>
          <w:sz w:val="24"/>
          <w:szCs w:val="24"/>
        </w:rPr>
        <w:t>najbardziej zróżnicowany fragmentem funkcjonowania państwa. Odpowiada za wszystkie spraw</w:t>
      </w:r>
      <w:r w:rsidR="00EC3F1F">
        <w:rPr>
          <w:rFonts w:ascii="Times New Roman" w:eastAsia="Calibri" w:hAnsi="Times New Roman" w:cs="Times New Roman"/>
          <w:sz w:val="24"/>
          <w:szCs w:val="24"/>
        </w:rPr>
        <w:t>y</w:t>
      </w:r>
      <w:r w:rsidRPr="000877B2">
        <w:rPr>
          <w:rFonts w:ascii="Times New Roman" w:eastAsia="Calibri" w:hAnsi="Times New Roman" w:cs="Times New Roman"/>
          <w:sz w:val="24"/>
          <w:szCs w:val="24"/>
        </w:rPr>
        <w:t xml:space="preserve"> publiczne w wymiarze lokalnym, których bezpośrednim adresatem (najczęściej konsumentem) jest obywatel - członek wspólnoty samorządowej. Polegają one w</w:t>
      </w:r>
      <w:r w:rsidR="00083BE0">
        <w:rPr>
          <w:rFonts w:ascii="Times New Roman" w:eastAsia="Calibri" w:hAnsi="Times New Roman" w:cs="Times New Roman"/>
          <w:sz w:val="24"/>
          <w:szCs w:val="24"/>
        </w:rPr>
        <w:t> </w:t>
      </w:r>
      <w:r w:rsidRPr="000877B2">
        <w:rPr>
          <w:rFonts w:ascii="Times New Roman" w:eastAsia="Calibri" w:hAnsi="Times New Roman" w:cs="Times New Roman"/>
          <w:sz w:val="24"/>
          <w:szCs w:val="24"/>
        </w:rPr>
        <w:t xml:space="preserve">szczególności na świadczeniu usług o charakterze powszechnym, a więc takich, jakich oczekuje, mając do tego prawo, każdy mieszkaniec. </w:t>
      </w:r>
      <w:r w:rsidR="00D15E62" w:rsidRPr="000877B2">
        <w:rPr>
          <w:rFonts w:ascii="Times New Roman" w:eastAsia="Calibri" w:hAnsi="Times New Roman" w:cs="Times New Roman"/>
          <w:sz w:val="24"/>
          <w:szCs w:val="24"/>
        </w:rPr>
        <w:t>M</w:t>
      </w:r>
      <w:r w:rsidRPr="000877B2">
        <w:rPr>
          <w:rFonts w:ascii="Times New Roman" w:eastAsia="Calibri" w:hAnsi="Times New Roman" w:cs="Times New Roman"/>
          <w:sz w:val="24"/>
          <w:szCs w:val="24"/>
        </w:rPr>
        <w:t xml:space="preserve">isją gminy jest optymalne zaspokajanie zbiorowych potrzeb jej mieszkańców. </w:t>
      </w:r>
    </w:p>
    <w:p w:rsidR="0060361F" w:rsidRPr="00083BE0" w:rsidRDefault="00F8538E" w:rsidP="0060361F">
      <w:pPr>
        <w:autoSpaceDE w:val="0"/>
        <w:autoSpaceDN w:val="0"/>
        <w:adjustRightInd w:val="0"/>
        <w:spacing w:after="0" w:line="360" w:lineRule="auto"/>
        <w:ind w:firstLine="709"/>
        <w:jc w:val="both"/>
        <w:rPr>
          <w:rFonts w:ascii="Times New Roman" w:hAnsi="Times New Roman" w:cs="Times New Roman"/>
          <w:spacing w:val="-2"/>
          <w:sz w:val="24"/>
          <w:szCs w:val="24"/>
        </w:rPr>
      </w:pPr>
      <w:r w:rsidRPr="000877B2">
        <w:rPr>
          <w:rFonts w:ascii="Times New Roman" w:eastAsia="Calibri" w:hAnsi="Times New Roman" w:cs="Times New Roman"/>
          <w:sz w:val="24"/>
          <w:szCs w:val="24"/>
        </w:rPr>
        <w:t>Gmina Stara Kamienica jest samodzielną jednostką samorządową w powiecie jeleniogórski</w:t>
      </w:r>
      <w:r w:rsidR="00EC3F1F">
        <w:rPr>
          <w:rFonts w:ascii="Times New Roman" w:eastAsia="Calibri" w:hAnsi="Times New Roman" w:cs="Times New Roman"/>
          <w:sz w:val="24"/>
          <w:szCs w:val="24"/>
        </w:rPr>
        <w:t>m</w:t>
      </w:r>
      <w:r w:rsidRPr="000877B2">
        <w:rPr>
          <w:rFonts w:ascii="Times New Roman" w:eastAsia="Calibri" w:hAnsi="Times New Roman" w:cs="Times New Roman"/>
          <w:sz w:val="24"/>
          <w:szCs w:val="24"/>
        </w:rPr>
        <w:t>, w województwie dolnośląskim. Położona w atrakcyjnym przyrodniczo i</w:t>
      </w:r>
      <w:r w:rsidR="00083BE0">
        <w:rPr>
          <w:rFonts w:ascii="Times New Roman" w:eastAsia="Calibri" w:hAnsi="Times New Roman" w:cs="Times New Roman"/>
          <w:sz w:val="24"/>
          <w:szCs w:val="24"/>
        </w:rPr>
        <w:t> </w:t>
      </w:r>
      <w:r w:rsidRPr="000877B2">
        <w:rPr>
          <w:rFonts w:ascii="Times New Roman" w:eastAsia="Calibri" w:hAnsi="Times New Roman" w:cs="Times New Roman"/>
          <w:sz w:val="24"/>
          <w:szCs w:val="24"/>
        </w:rPr>
        <w:t>krajobrazow</w:t>
      </w:r>
      <w:r w:rsidR="00EC3F1F">
        <w:rPr>
          <w:rFonts w:ascii="Times New Roman" w:eastAsia="Calibri" w:hAnsi="Times New Roman" w:cs="Times New Roman"/>
          <w:sz w:val="24"/>
          <w:szCs w:val="24"/>
        </w:rPr>
        <w:t>o</w:t>
      </w:r>
      <w:r w:rsidRPr="000877B2">
        <w:rPr>
          <w:rFonts w:ascii="Times New Roman" w:eastAsia="Calibri" w:hAnsi="Times New Roman" w:cs="Times New Roman"/>
          <w:sz w:val="24"/>
          <w:szCs w:val="24"/>
        </w:rPr>
        <w:t xml:space="preserve"> regionie Polski (Sudety Zachodnie): w Górach Izerskich, na Pogórzu Izerskim i w Kotlinie Jeleniogórskiej, </w:t>
      </w:r>
      <w:r w:rsidR="0060361F" w:rsidRPr="000877B2">
        <w:rPr>
          <w:rFonts w:ascii="Times New Roman" w:eastAsia="Calibri" w:hAnsi="Times New Roman" w:cs="Times New Roman"/>
          <w:sz w:val="24"/>
          <w:szCs w:val="24"/>
        </w:rPr>
        <w:t xml:space="preserve">zajmuje powierzchnię 11 </w:t>
      </w:r>
      <w:r w:rsidRPr="000877B2">
        <w:rPr>
          <w:rFonts w:ascii="Times New Roman" w:eastAsia="Calibri" w:hAnsi="Times New Roman" w:cs="Times New Roman"/>
          <w:sz w:val="24"/>
          <w:szCs w:val="24"/>
        </w:rPr>
        <w:t xml:space="preserve">046 ha. </w:t>
      </w:r>
      <w:r w:rsidR="0060361F" w:rsidRPr="000877B2">
        <w:rPr>
          <w:rFonts w:ascii="Times New Roman" w:hAnsi="Times New Roman" w:cs="Times New Roman"/>
          <w:sz w:val="24"/>
          <w:szCs w:val="24"/>
        </w:rPr>
        <w:t>Stara Kamienica jest największą pod względem terytorium gminą powiatu jeleniogórskiego - jej powierzchnia stanowi 17,6% terytorium powiatu i zajmuje 0,6%obszaru województwa dolnośląskiego. Od Jeleniej Góry dzieli gminę 17 kilometrów,</w:t>
      </w:r>
      <w:r w:rsidR="00CB3D4B">
        <w:rPr>
          <w:rFonts w:ascii="Times New Roman" w:hAnsi="Times New Roman" w:cs="Times New Roman"/>
          <w:sz w:val="24"/>
          <w:szCs w:val="24"/>
        </w:rPr>
        <w:t xml:space="preserve"> </w:t>
      </w:r>
      <w:r w:rsidR="0060361F" w:rsidRPr="000877B2">
        <w:rPr>
          <w:rFonts w:ascii="Times New Roman" w:hAnsi="Times New Roman" w:cs="Times New Roman"/>
          <w:sz w:val="24"/>
          <w:szCs w:val="24"/>
        </w:rPr>
        <w:t xml:space="preserve">natomiast do znanych ośrodków turystycznych takich jak Karpacz czy Szklarska Poręba jest z gminy niespełna 40 km. </w:t>
      </w:r>
      <w:r w:rsidR="00EC3F1F">
        <w:rPr>
          <w:rFonts w:ascii="Times New Roman" w:hAnsi="Times New Roman" w:cs="Times New Roman"/>
          <w:sz w:val="24"/>
          <w:szCs w:val="24"/>
        </w:rPr>
        <w:t>Odległość do g</w:t>
      </w:r>
      <w:r w:rsidR="0060361F" w:rsidRPr="000877B2">
        <w:rPr>
          <w:rFonts w:ascii="Times New Roman" w:hAnsi="Times New Roman" w:cs="Times New Roman"/>
          <w:sz w:val="24"/>
          <w:szCs w:val="24"/>
        </w:rPr>
        <w:t>ranic</w:t>
      </w:r>
      <w:r w:rsidR="00EC3F1F">
        <w:rPr>
          <w:rFonts w:ascii="Times New Roman" w:hAnsi="Times New Roman" w:cs="Times New Roman"/>
          <w:sz w:val="24"/>
          <w:szCs w:val="24"/>
        </w:rPr>
        <w:t>y polsko-</w:t>
      </w:r>
      <w:r w:rsidR="0060361F" w:rsidRPr="000877B2">
        <w:rPr>
          <w:rFonts w:ascii="Times New Roman" w:hAnsi="Times New Roman" w:cs="Times New Roman"/>
          <w:sz w:val="24"/>
          <w:szCs w:val="24"/>
        </w:rPr>
        <w:t>czesk</w:t>
      </w:r>
      <w:r w:rsidR="00EC3F1F">
        <w:rPr>
          <w:rFonts w:ascii="Times New Roman" w:hAnsi="Times New Roman" w:cs="Times New Roman"/>
          <w:sz w:val="24"/>
          <w:szCs w:val="24"/>
        </w:rPr>
        <w:t>iej wynosi</w:t>
      </w:r>
      <w:r w:rsidR="0060361F" w:rsidRPr="000877B2">
        <w:rPr>
          <w:rFonts w:ascii="Times New Roman" w:hAnsi="Times New Roman" w:cs="Times New Roman"/>
          <w:sz w:val="24"/>
          <w:szCs w:val="24"/>
        </w:rPr>
        <w:t xml:space="preserve"> 30 - 50 </w:t>
      </w:r>
      <w:r w:rsidR="00EC3F1F">
        <w:rPr>
          <w:rFonts w:ascii="Times New Roman" w:hAnsi="Times New Roman" w:cs="Times New Roman"/>
          <w:sz w:val="24"/>
          <w:szCs w:val="24"/>
        </w:rPr>
        <w:t>km, natomiast od granicy polsko</w:t>
      </w:r>
      <w:r w:rsidR="0060361F" w:rsidRPr="000877B2">
        <w:rPr>
          <w:rFonts w:ascii="Times New Roman" w:hAnsi="Times New Roman" w:cs="Times New Roman"/>
          <w:sz w:val="24"/>
          <w:szCs w:val="24"/>
        </w:rPr>
        <w:t>-</w:t>
      </w:r>
      <w:r w:rsidR="00EC3F1F">
        <w:rPr>
          <w:rFonts w:ascii="Times New Roman" w:hAnsi="Times New Roman" w:cs="Times New Roman"/>
          <w:sz w:val="24"/>
          <w:szCs w:val="24"/>
        </w:rPr>
        <w:t>niemieckiej,</w:t>
      </w:r>
      <w:r w:rsidR="0060361F" w:rsidRPr="000877B2">
        <w:rPr>
          <w:rFonts w:ascii="Times New Roman" w:hAnsi="Times New Roman" w:cs="Times New Roman"/>
          <w:sz w:val="24"/>
          <w:szCs w:val="24"/>
        </w:rPr>
        <w:t xml:space="preserve"> </w:t>
      </w:r>
      <w:r w:rsidR="00EC3F1F">
        <w:rPr>
          <w:rFonts w:ascii="Times New Roman" w:hAnsi="Times New Roman" w:cs="Times New Roman"/>
          <w:sz w:val="24"/>
          <w:szCs w:val="24"/>
        </w:rPr>
        <w:t>ok.</w:t>
      </w:r>
      <w:r w:rsidR="0060361F" w:rsidRPr="000877B2">
        <w:rPr>
          <w:rFonts w:ascii="Times New Roman" w:hAnsi="Times New Roman" w:cs="Times New Roman"/>
          <w:sz w:val="24"/>
          <w:szCs w:val="24"/>
        </w:rPr>
        <w:t xml:space="preserve"> 85 km. Odległość od stolicy województwa - </w:t>
      </w:r>
      <w:r w:rsidR="00EC3F1F">
        <w:rPr>
          <w:rFonts w:ascii="Times New Roman" w:hAnsi="Times New Roman" w:cs="Times New Roman"/>
          <w:spacing w:val="-2"/>
          <w:sz w:val="24"/>
          <w:szCs w:val="24"/>
        </w:rPr>
        <w:t xml:space="preserve">Wrocławia wynosi </w:t>
      </w:r>
      <w:r w:rsidR="0060361F" w:rsidRPr="00083BE0">
        <w:rPr>
          <w:rFonts w:ascii="Times New Roman" w:hAnsi="Times New Roman" w:cs="Times New Roman"/>
          <w:spacing w:val="-2"/>
          <w:sz w:val="24"/>
          <w:szCs w:val="24"/>
        </w:rPr>
        <w:t>130 km.</w:t>
      </w:r>
    </w:p>
    <w:p w:rsidR="0060361F" w:rsidRPr="000877B2" w:rsidRDefault="0060361F" w:rsidP="0060361F">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hAnsi="Times New Roman" w:cs="Times New Roman"/>
          <w:sz w:val="24"/>
          <w:szCs w:val="24"/>
        </w:rPr>
        <w:t>Gmina Stara Kamienica jest samodzielną jednostką samorządową - w jej skład</w:t>
      </w:r>
      <w:r w:rsidRPr="000877B2">
        <w:rPr>
          <w:rFonts w:ascii="Times New Roman" w:hAnsi="Times New Roman" w:cs="Times New Roman"/>
          <w:sz w:val="24"/>
          <w:szCs w:val="24"/>
        </w:rPr>
        <w:br/>
        <w:t>wchodzą miejscowości: Wojcieszyce, Rybnica, Barcinek, Mała Kamienica, Nowa Kamienica</w:t>
      </w:r>
      <w:r w:rsidRPr="000877B2">
        <w:rPr>
          <w:rFonts w:ascii="Times New Roman" w:hAnsi="Times New Roman" w:cs="Times New Roman"/>
          <w:sz w:val="24"/>
          <w:szCs w:val="24"/>
        </w:rPr>
        <w:br/>
        <w:t>oraz Kromnów, Kopaniec, Chromiec, Antoniów i Stara Kamienica. Gminę tworzy, zatem</w:t>
      </w:r>
      <w:r w:rsidRPr="000877B2">
        <w:rPr>
          <w:rFonts w:ascii="Times New Roman" w:hAnsi="Times New Roman" w:cs="Times New Roman"/>
          <w:sz w:val="24"/>
          <w:szCs w:val="24"/>
        </w:rPr>
        <w:br/>
        <w:t>dziesięć miejscowości, posiadających status jednostek pomocniczych - sołectw, które</w:t>
      </w:r>
      <w:r w:rsidRPr="000877B2">
        <w:rPr>
          <w:rFonts w:ascii="Times New Roman" w:hAnsi="Times New Roman" w:cs="Times New Roman"/>
          <w:sz w:val="24"/>
          <w:szCs w:val="24"/>
        </w:rPr>
        <w:br/>
        <w:t>rozciągają się wzdłuż dróg, usytuowanych z kolei w dolinach rzek, potoków i strumyków.</w:t>
      </w:r>
      <w:r w:rsidRPr="000877B2">
        <w:rPr>
          <w:rFonts w:ascii="Times New Roman" w:hAnsi="Times New Roman" w:cs="Times New Roman"/>
          <w:sz w:val="24"/>
          <w:szCs w:val="24"/>
        </w:rPr>
        <w:br/>
        <w:t>Większość wsi położona jest na wysokości 300 - 500 m npm. Najmniejszą wsią jest</w:t>
      </w:r>
      <w:r w:rsidRPr="000877B2">
        <w:rPr>
          <w:rFonts w:ascii="Times New Roman" w:hAnsi="Times New Roman" w:cs="Times New Roman"/>
          <w:sz w:val="24"/>
          <w:szCs w:val="24"/>
        </w:rPr>
        <w:br/>
        <w:t>Antoniów, a największą Stara Kamienica.</w:t>
      </w:r>
    </w:p>
    <w:p w:rsidR="0060361F" w:rsidRPr="000877B2" w:rsidRDefault="00F8538E" w:rsidP="0060361F">
      <w:pPr>
        <w:autoSpaceDE w:val="0"/>
        <w:autoSpaceDN w:val="0"/>
        <w:adjustRightInd w:val="0"/>
        <w:spacing w:after="0" w:line="360" w:lineRule="auto"/>
        <w:ind w:firstLine="709"/>
        <w:jc w:val="both"/>
        <w:rPr>
          <w:rFonts w:ascii="Times New Roman" w:eastAsia="Calibri" w:hAnsi="Times New Roman" w:cs="Times New Roman"/>
          <w:sz w:val="24"/>
          <w:szCs w:val="24"/>
        </w:rPr>
      </w:pPr>
      <w:r w:rsidRPr="000877B2">
        <w:rPr>
          <w:rFonts w:ascii="Times New Roman" w:eastAsia="Calibri" w:hAnsi="Times New Roman" w:cs="Times New Roman"/>
          <w:sz w:val="24"/>
          <w:szCs w:val="24"/>
        </w:rPr>
        <w:t xml:space="preserve">Na tereny otwarte </w:t>
      </w:r>
      <w:r w:rsidR="00B36ABE" w:rsidRPr="000877B2">
        <w:rPr>
          <w:rFonts w:ascii="Times New Roman" w:eastAsia="Calibri" w:hAnsi="Times New Roman" w:cs="Times New Roman"/>
          <w:sz w:val="24"/>
          <w:szCs w:val="24"/>
        </w:rPr>
        <w:t xml:space="preserve">składają się głównie </w:t>
      </w:r>
      <w:r w:rsidR="00EC3F1F">
        <w:rPr>
          <w:rFonts w:ascii="Times New Roman" w:eastAsia="Calibri" w:hAnsi="Times New Roman" w:cs="Times New Roman"/>
          <w:sz w:val="24"/>
          <w:szCs w:val="24"/>
        </w:rPr>
        <w:t xml:space="preserve">tereny </w:t>
      </w:r>
      <w:r w:rsidR="00B36ABE" w:rsidRPr="000877B2">
        <w:rPr>
          <w:rFonts w:ascii="Times New Roman" w:eastAsia="Calibri" w:hAnsi="Times New Roman" w:cs="Times New Roman"/>
          <w:sz w:val="24"/>
          <w:szCs w:val="24"/>
        </w:rPr>
        <w:t>rolne  i lasy</w:t>
      </w:r>
      <w:r w:rsidRPr="000877B2">
        <w:rPr>
          <w:rFonts w:ascii="Times New Roman" w:eastAsia="Calibri" w:hAnsi="Times New Roman" w:cs="Times New Roman"/>
          <w:sz w:val="24"/>
          <w:szCs w:val="24"/>
        </w:rPr>
        <w:t xml:space="preserve">. Jej bogactwami naturalnymi są: bazalt, granit, skaleń, kwarc i ruda cynku - nie wszystkie eksploatowane. Ma dobrze rozwiniętą sieć hydrograficzną, którą tworzą przede wszystkim potoki górskie. </w:t>
      </w:r>
    </w:p>
    <w:p w:rsidR="00F8538E" w:rsidRPr="000877B2" w:rsidRDefault="00F8538E" w:rsidP="0060361F">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hAnsi="Times New Roman" w:cs="Times New Roman"/>
          <w:sz w:val="24"/>
          <w:szCs w:val="24"/>
        </w:rPr>
        <w:t>Pierwotne osadnictwo występowało na obszarze gminy już w V wieku, ale nazwa</w:t>
      </w:r>
      <w:r w:rsidRPr="000877B2">
        <w:rPr>
          <w:rFonts w:ascii="Times New Roman" w:hAnsi="Times New Roman" w:cs="Times New Roman"/>
          <w:sz w:val="24"/>
          <w:szCs w:val="24"/>
        </w:rPr>
        <w:br/>
        <w:t>ukształtowanej osady pojawia się dopiero w XIII wieku. Do dziś zachowane są nieregularne,</w:t>
      </w:r>
      <w:r w:rsidRPr="000877B2">
        <w:rPr>
          <w:rFonts w:ascii="Times New Roman" w:hAnsi="Times New Roman" w:cs="Times New Roman"/>
          <w:sz w:val="24"/>
          <w:szCs w:val="24"/>
        </w:rPr>
        <w:br/>
      </w:r>
      <w:r w:rsidRPr="000877B2">
        <w:rPr>
          <w:rFonts w:ascii="Times New Roman" w:hAnsi="Times New Roman" w:cs="Times New Roman"/>
          <w:sz w:val="24"/>
          <w:szCs w:val="24"/>
        </w:rPr>
        <w:lastRenderedPageBreak/>
        <w:t>luźno rozrzucone stare zabudowania, a najbardziej są one w</w:t>
      </w:r>
      <w:r w:rsidR="00711E20" w:rsidRPr="000877B2">
        <w:rPr>
          <w:rFonts w:ascii="Times New Roman" w:hAnsi="Times New Roman" w:cs="Times New Roman"/>
          <w:sz w:val="24"/>
          <w:szCs w:val="24"/>
        </w:rPr>
        <w:t xml:space="preserve">idoczne w Starej Kamienicy. </w:t>
      </w:r>
      <w:r w:rsidRPr="000877B2">
        <w:rPr>
          <w:rFonts w:ascii="Times New Roman" w:hAnsi="Times New Roman" w:cs="Times New Roman"/>
          <w:sz w:val="24"/>
          <w:szCs w:val="24"/>
        </w:rPr>
        <w:t>Stara Kamienica zaliczana jest do najstarszych osad w województwie, a jej słowiańska nazwa</w:t>
      </w:r>
      <w:r w:rsidRPr="000877B2">
        <w:rPr>
          <w:rFonts w:ascii="Times New Roman" w:hAnsi="Times New Roman" w:cs="Times New Roman"/>
          <w:sz w:val="24"/>
          <w:szCs w:val="24"/>
        </w:rPr>
        <w:br/>
        <w:t xml:space="preserve">została w wyniku historycznych dziejów i przemian zastąpiona niemiecką nazwą </w:t>
      </w:r>
      <w:r w:rsidRPr="000877B2">
        <w:rPr>
          <w:rFonts w:ascii="Times New Roman" w:hAnsi="Times New Roman" w:cs="Times New Roman"/>
          <w:i/>
          <w:iCs/>
          <w:sz w:val="24"/>
          <w:szCs w:val="24"/>
        </w:rPr>
        <w:t>Altkemnitz.</w:t>
      </w:r>
      <w:r w:rsidRPr="000877B2">
        <w:rPr>
          <w:rFonts w:ascii="Times New Roman" w:hAnsi="Times New Roman" w:cs="Times New Roman"/>
          <w:i/>
          <w:iCs/>
          <w:sz w:val="24"/>
          <w:szCs w:val="24"/>
        </w:rPr>
        <w:br/>
      </w:r>
      <w:r w:rsidRPr="000877B2">
        <w:rPr>
          <w:rFonts w:ascii="Times New Roman" w:hAnsi="Times New Roman" w:cs="Times New Roman"/>
          <w:sz w:val="24"/>
          <w:szCs w:val="24"/>
        </w:rPr>
        <w:t>Najstarsze metryki źródłowe mają w gminie miejscowości: Rybnica, pochodząca z 1217 roku</w:t>
      </w:r>
      <w:r w:rsidRPr="000877B2">
        <w:rPr>
          <w:rFonts w:ascii="Times New Roman" w:hAnsi="Times New Roman" w:cs="Times New Roman"/>
          <w:sz w:val="24"/>
          <w:szCs w:val="24"/>
        </w:rPr>
        <w:br/>
        <w:t>i Stara Kamienica - z 1242 roku. W 1238 roku w Starej Kamienicy wybudowan</w:t>
      </w:r>
      <w:r w:rsidR="00711E20" w:rsidRPr="000877B2">
        <w:rPr>
          <w:rFonts w:ascii="Times New Roman" w:hAnsi="Times New Roman" w:cs="Times New Roman"/>
          <w:sz w:val="24"/>
          <w:szCs w:val="24"/>
        </w:rPr>
        <w:t xml:space="preserve">o zamek książęcy, a w roku 1305 </w:t>
      </w:r>
      <w:r w:rsidRPr="000877B2">
        <w:rPr>
          <w:rFonts w:ascii="Times New Roman" w:hAnsi="Times New Roman" w:cs="Times New Roman"/>
          <w:sz w:val="24"/>
          <w:szCs w:val="24"/>
        </w:rPr>
        <w:t>w rejestrze podatkowym biskupstwa wrocławskiego ujęto m</w:t>
      </w:r>
      <w:r w:rsidR="00711E20" w:rsidRPr="000877B2">
        <w:rPr>
          <w:rFonts w:ascii="Times New Roman" w:hAnsi="Times New Roman" w:cs="Times New Roman"/>
          <w:sz w:val="24"/>
          <w:szCs w:val="24"/>
        </w:rPr>
        <w:t xml:space="preserve">iędzy innymi wieś Wojcieszyce i </w:t>
      </w:r>
      <w:r w:rsidRPr="000877B2">
        <w:rPr>
          <w:rFonts w:ascii="Times New Roman" w:hAnsi="Times New Roman" w:cs="Times New Roman"/>
          <w:sz w:val="24"/>
          <w:szCs w:val="24"/>
        </w:rPr>
        <w:t xml:space="preserve">Rybnicę. Dogodne położenie Kamienicy, dobre warunki geograficzne i </w:t>
      </w:r>
      <w:r w:rsidR="001B537E">
        <w:rPr>
          <w:rFonts w:ascii="Times New Roman" w:hAnsi="Times New Roman" w:cs="Times New Roman"/>
          <w:sz w:val="24"/>
          <w:szCs w:val="24"/>
        </w:rPr>
        <w:t>dobre</w:t>
      </w:r>
      <w:r w:rsidRPr="000877B2">
        <w:rPr>
          <w:rFonts w:ascii="Times New Roman" w:hAnsi="Times New Roman" w:cs="Times New Roman"/>
          <w:sz w:val="24"/>
          <w:szCs w:val="24"/>
        </w:rPr>
        <w:t xml:space="preserve"> glebowe</w:t>
      </w:r>
      <w:r w:rsidR="001B537E">
        <w:rPr>
          <w:rFonts w:ascii="Times New Roman" w:hAnsi="Times New Roman" w:cs="Times New Roman"/>
          <w:sz w:val="24"/>
          <w:szCs w:val="24"/>
        </w:rPr>
        <w:t>,</w:t>
      </w:r>
      <w:r w:rsidR="00711E20" w:rsidRPr="000877B2">
        <w:rPr>
          <w:rFonts w:ascii="Times New Roman" w:hAnsi="Times New Roman" w:cs="Times New Roman"/>
          <w:sz w:val="24"/>
          <w:szCs w:val="24"/>
        </w:rPr>
        <w:t xml:space="preserve"> </w:t>
      </w:r>
      <w:r w:rsidRPr="000877B2">
        <w:rPr>
          <w:rFonts w:ascii="Times New Roman" w:hAnsi="Times New Roman" w:cs="Times New Roman"/>
          <w:sz w:val="24"/>
          <w:szCs w:val="24"/>
        </w:rPr>
        <w:t>sprzyjały rozwojowi wsi, która już we wczesnym średniowieczu stała się znaczącym</w:t>
      </w:r>
      <w:r w:rsidR="00711E20" w:rsidRPr="000877B2">
        <w:rPr>
          <w:rFonts w:ascii="Times New Roman" w:hAnsi="Times New Roman" w:cs="Times New Roman"/>
          <w:sz w:val="24"/>
          <w:szCs w:val="24"/>
        </w:rPr>
        <w:t xml:space="preserve"> </w:t>
      </w:r>
      <w:r w:rsidRPr="000877B2">
        <w:rPr>
          <w:rFonts w:ascii="Times New Roman" w:hAnsi="Times New Roman" w:cs="Times New Roman"/>
          <w:sz w:val="24"/>
          <w:szCs w:val="24"/>
        </w:rPr>
        <w:t>ośrodkiem gospodarczym dla okolicy.</w:t>
      </w:r>
    </w:p>
    <w:p w:rsidR="00F8538E" w:rsidRPr="000877B2" w:rsidRDefault="00F8538E" w:rsidP="0060361F">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hAnsi="Times New Roman" w:cs="Times New Roman"/>
          <w:sz w:val="24"/>
          <w:szCs w:val="24"/>
        </w:rPr>
        <w:t>W 1614 roku właścicielem Starej Kamienicy został Jan Ulryk von Schaffgotsch, który</w:t>
      </w:r>
      <w:r w:rsidRPr="000877B2">
        <w:rPr>
          <w:rFonts w:ascii="Times New Roman" w:hAnsi="Times New Roman" w:cs="Times New Roman"/>
          <w:sz w:val="24"/>
          <w:szCs w:val="24"/>
        </w:rPr>
        <w:br/>
        <w:t>w 1626 roku rozbudował i znacznie upiększył kościół i odbudował (1630 r.) zamek spalony</w:t>
      </w:r>
      <w:r w:rsidRPr="000877B2">
        <w:rPr>
          <w:rFonts w:ascii="Times New Roman" w:hAnsi="Times New Roman" w:cs="Times New Roman"/>
          <w:sz w:val="24"/>
          <w:szCs w:val="24"/>
        </w:rPr>
        <w:br/>
        <w:t>14 lat wcześniej.</w:t>
      </w:r>
    </w:p>
    <w:p w:rsidR="00F8538E" w:rsidRPr="000877B2" w:rsidRDefault="00F8538E" w:rsidP="0060361F">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hAnsi="Times New Roman" w:cs="Times New Roman"/>
          <w:sz w:val="24"/>
          <w:szCs w:val="24"/>
        </w:rPr>
        <w:t>Tak, więc zamek w Starej Kamienicy stał się siedzibą rozwijającego się rodu von</w:t>
      </w:r>
      <w:r w:rsidRPr="000877B2">
        <w:rPr>
          <w:rFonts w:ascii="Times New Roman" w:hAnsi="Times New Roman" w:cs="Times New Roman"/>
          <w:sz w:val="24"/>
          <w:szCs w:val="24"/>
        </w:rPr>
        <w:br/>
        <w:t>Schaffgotsch i aż do wojny trzydziestoletniej był zamkiem obronnym.</w:t>
      </w:r>
    </w:p>
    <w:p w:rsidR="00F8538E" w:rsidRPr="000877B2" w:rsidRDefault="00F8538E" w:rsidP="0060361F">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hAnsi="Times New Roman" w:cs="Times New Roman"/>
          <w:sz w:val="24"/>
          <w:szCs w:val="24"/>
        </w:rPr>
        <w:t>Pod koniec XVIII wieku Kamienica liczyła 1300 osób. We wsi mieszkali zarówno</w:t>
      </w:r>
      <w:r w:rsidRPr="000877B2">
        <w:rPr>
          <w:rFonts w:ascii="Times New Roman" w:hAnsi="Times New Roman" w:cs="Times New Roman"/>
          <w:sz w:val="24"/>
          <w:szCs w:val="24"/>
        </w:rPr>
        <w:br/>
        <w:t>kowale, kołodzieje, cieśle, murarze jak i tkacze, szewcy</w:t>
      </w:r>
      <w:r w:rsidR="00711E20" w:rsidRPr="000877B2">
        <w:rPr>
          <w:rFonts w:ascii="Times New Roman" w:hAnsi="Times New Roman" w:cs="Times New Roman"/>
          <w:sz w:val="24"/>
          <w:szCs w:val="24"/>
        </w:rPr>
        <w:t xml:space="preserve"> i krawcy. Funkcjonowała farbiarnia i</w:t>
      </w:r>
      <w:r w:rsidR="00083BE0">
        <w:rPr>
          <w:rFonts w:ascii="Times New Roman" w:hAnsi="Times New Roman" w:cs="Times New Roman"/>
          <w:sz w:val="24"/>
          <w:szCs w:val="24"/>
        </w:rPr>
        <w:t> </w:t>
      </w:r>
      <w:r w:rsidR="00711E20" w:rsidRPr="000877B2">
        <w:rPr>
          <w:rFonts w:ascii="Times New Roman" w:hAnsi="Times New Roman" w:cs="Times New Roman"/>
          <w:sz w:val="24"/>
          <w:szCs w:val="24"/>
        </w:rPr>
        <w:t>dwie bielarn</w:t>
      </w:r>
      <w:r w:rsidRPr="000877B2">
        <w:rPr>
          <w:rFonts w:ascii="Times New Roman" w:hAnsi="Times New Roman" w:cs="Times New Roman"/>
          <w:sz w:val="24"/>
          <w:szCs w:val="24"/>
        </w:rPr>
        <w:t>ie, byli także kramarze, lekarze, aptekarz. Stara Kamienica obok majątku</w:t>
      </w:r>
      <w:r w:rsidRPr="000877B2">
        <w:rPr>
          <w:rFonts w:ascii="Times New Roman" w:hAnsi="Times New Roman" w:cs="Times New Roman"/>
          <w:sz w:val="24"/>
          <w:szCs w:val="24"/>
        </w:rPr>
        <w:br/>
        <w:t>ziemskiego miała 19 zagród wiejskich, 43 mniejsze gospodarstwa oraz 168 domów</w:t>
      </w:r>
      <w:r w:rsidRPr="000877B2">
        <w:rPr>
          <w:rFonts w:ascii="Times New Roman" w:hAnsi="Times New Roman" w:cs="Times New Roman"/>
          <w:sz w:val="24"/>
          <w:szCs w:val="24"/>
        </w:rPr>
        <w:br/>
        <w:t>mieszkalnych i różne placówki usługowe, pracowało 48 samodzielnych zakładów</w:t>
      </w:r>
      <w:r w:rsidRPr="000877B2">
        <w:rPr>
          <w:rFonts w:ascii="Times New Roman" w:hAnsi="Times New Roman" w:cs="Times New Roman"/>
          <w:sz w:val="24"/>
          <w:szCs w:val="24"/>
        </w:rPr>
        <w:br/>
        <w:t>rzemieślniczych.</w:t>
      </w:r>
    </w:p>
    <w:p w:rsidR="00F8538E" w:rsidRPr="000877B2" w:rsidRDefault="00711E20" w:rsidP="00711E20">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eastAsia="Calibri" w:hAnsi="Times New Roman" w:cs="Times New Roman"/>
          <w:sz w:val="24"/>
          <w:szCs w:val="24"/>
        </w:rPr>
        <w:t>Na terenie gminy znajdują się bardzo liczne obiekty zabytkowe</w:t>
      </w:r>
      <w:r w:rsidR="001B537E">
        <w:rPr>
          <w:rFonts w:ascii="Times New Roman" w:eastAsia="Calibri" w:hAnsi="Times New Roman" w:cs="Times New Roman"/>
          <w:sz w:val="24"/>
          <w:szCs w:val="24"/>
        </w:rPr>
        <w:t>,</w:t>
      </w:r>
      <w:r w:rsidRPr="000877B2">
        <w:rPr>
          <w:rFonts w:ascii="Times New Roman" w:eastAsia="Calibri" w:hAnsi="Times New Roman" w:cs="Times New Roman"/>
          <w:sz w:val="24"/>
          <w:szCs w:val="24"/>
        </w:rPr>
        <w:t xml:space="preserve"> figurujące w rejestrze zabytków oraz ewidencji WKZ (cmentarze, kościoły, założenia folwarczne i pałacowo-parkowe, obiekty regionalnego budownictwa mieszkalno-zagrodowego), ale znaczną ich część charakteryzują złe stany techniczne i wysoki stopień dekapitalizacji. </w:t>
      </w:r>
      <w:r w:rsidRPr="000877B2">
        <w:rPr>
          <w:rFonts w:ascii="Times New Roman" w:hAnsi="Times New Roman" w:cs="Times New Roman"/>
          <w:sz w:val="24"/>
          <w:szCs w:val="24"/>
        </w:rPr>
        <w:t>P</w:t>
      </w:r>
      <w:r w:rsidR="00F8538E" w:rsidRPr="000877B2">
        <w:rPr>
          <w:rFonts w:ascii="Times New Roman" w:hAnsi="Times New Roman" w:cs="Times New Roman"/>
          <w:sz w:val="24"/>
          <w:szCs w:val="24"/>
        </w:rPr>
        <w:t>oniższe obszary i</w:t>
      </w:r>
      <w:r w:rsidR="00083BE0">
        <w:rPr>
          <w:rFonts w:ascii="Times New Roman" w:hAnsi="Times New Roman" w:cs="Times New Roman"/>
          <w:sz w:val="24"/>
          <w:szCs w:val="24"/>
        </w:rPr>
        <w:t> </w:t>
      </w:r>
      <w:r w:rsidR="00F8538E" w:rsidRPr="000877B2">
        <w:rPr>
          <w:rFonts w:ascii="Times New Roman" w:hAnsi="Times New Roman" w:cs="Times New Roman"/>
          <w:sz w:val="24"/>
          <w:szCs w:val="24"/>
        </w:rPr>
        <w:t>o</w:t>
      </w:r>
      <w:r w:rsidRPr="000877B2">
        <w:rPr>
          <w:rFonts w:ascii="Times New Roman" w:hAnsi="Times New Roman" w:cs="Times New Roman"/>
          <w:sz w:val="24"/>
          <w:szCs w:val="24"/>
        </w:rPr>
        <w:t>biekty, które objęte są ochroną prawną</w:t>
      </w:r>
      <w:r w:rsidR="00F8538E" w:rsidRPr="000877B2">
        <w:rPr>
          <w:rFonts w:ascii="Times New Roman" w:hAnsi="Times New Roman" w:cs="Times New Roman"/>
          <w:sz w:val="24"/>
          <w:szCs w:val="24"/>
        </w:rPr>
        <w:t xml:space="preserve">, a mianowicie: Park Krajobrazowy Doliny Bobru, który obejmuje niewielki obszar </w:t>
      </w:r>
      <w:r w:rsidRPr="000877B2">
        <w:rPr>
          <w:rFonts w:ascii="Times New Roman" w:hAnsi="Times New Roman" w:cs="Times New Roman"/>
          <w:sz w:val="24"/>
          <w:szCs w:val="24"/>
        </w:rPr>
        <w:t>gminy w rejonie</w:t>
      </w:r>
      <w:r w:rsidR="00F8538E" w:rsidRPr="000877B2">
        <w:rPr>
          <w:rFonts w:ascii="Times New Roman" w:hAnsi="Times New Roman" w:cs="Times New Roman"/>
          <w:sz w:val="24"/>
          <w:szCs w:val="24"/>
        </w:rPr>
        <w:t xml:space="preserve"> Barcinka, rezerwat florystyczny „Krokusy", obszar i teren górniczy kopalni „Stanisław",</w:t>
      </w:r>
      <w:r w:rsidRPr="000877B2">
        <w:rPr>
          <w:rFonts w:ascii="Times New Roman" w:hAnsi="Times New Roman" w:cs="Times New Roman"/>
          <w:sz w:val="24"/>
          <w:szCs w:val="24"/>
        </w:rPr>
        <w:t xml:space="preserve"> o</w:t>
      </w:r>
      <w:r w:rsidR="00F8538E" w:rsidRPr="000877B2">
        <w:rPr>
          <w:rFonts w:ascii="Times New Roman" w:hAnsi="Times New Roman" w:cs="Times New Roman"/>
          <w:sz w:val="24"/>
          <w:szCs w:val="24"/>
        </w:rPr>
        <w:t>bszar i teren górniczy kopalni bazaltu „Gór</w:t>
      </w:r>
      <w:r w:rsidRPr="000877B2">
        <w:rPr>
          <w:rFonts w:ascii="Times New Roman" w:hAnsi="Times New Roman" w:cs="Times New Roman"/>
          <w:sz w:val="24"/>
          <w:szCs w:val="24"/>
        </w:rPr>
        <w:t xml:space="preserve">a Kamienista". </w:t>
      </w:r>
      <w:r w:rsidR="00F8538E" w:rsidRPr="000877B2">
        <w:rPr>
          <w:rFonts w:ascii="Times New Roman" w:hAnsi="Times New Roman" w:cs="Times New Roman"/>
          <w:sz w:val="24"/>
          <w:szCs w:val="24"/>
        </w:rPr>
        <w:t>Ponadto do rejestru zabytków wpisane są następujące obiekty przyrodnicze:</w:t>
      </w:r>
      <w:r w:rsidRPr="000877B2">
        <w:rPr>
          <w:rFonts w:ascii="Times New Roman" w:hAnsi="Times New Roman" w:cs="Times New Roman"/>
          <w:sz w:val="24"/>
          <w:szCs w:val="24"/>
        </w:rPr>
        <w:t xml:space="preserve"> </w:t>
      </w:r>
      <w:r w:rsidR="00F8538E" w:rsidRPr="000877B2">
        <w:rPr>
          <w:rFonts w:ascii="Times New Roman" w:hAnsi="Times New Roman" w:cs="Times New Roman"/>
          <w:sz w:val="24"/>
          <w:szCs w:val="24"/>
        </w:rPr>
        <w:t xml:space="preserve"> park</w:t>
      </w:r>
      <w:r w:rsidRPr="000877B2">
        <w:rPr>
          <w:rFonts w:ascii="Times New Roman" w:hAnsi="Times New Roman" w:cs="Times New Roman"/>
          <w:sz w:val="24"/>
          <w:szCs w:val="24"/>
        </w:rPr>
        <w:t>i przypałacowe (Barcinek</w:t>
      </w:r>
      <w:r w:rsidR="00F8538E" w:rsidRPr="000877B2">
        <w:rPr>
          <w:rFonts w:ascii="Times New Roman" w:hAnsi="Times New Roman" w:cs="Times New Roman"/>
          <w:sz w:val="24"/>
          <w:szCs w:val="24"/>
        </w:rPr>
        <w:t>),</w:t>
      </w:r>
      <w:r w:rsidRPr="000877B2">
        <w:rPr>
          <w:rFonts w:ascii="Times New Roman" w:hAnsi="Times New Roman" w:cs="Times New Roman"/>
          <w:sz w:val="24"/>
          <w:szCs w:val="24"/>
        </w:rPr>
        <w:t xml:space="preserve"> </w:t>
      </w:r>
      <w:r w:rsidR="00F8538E" w:rsidRPr="000877B2">
        <w:rPr>
          <w:rFonts w:ascii="Times New Roman" w:hAnsi="Times New Roman" w:cs="Times New Roman"/>
          <w:sz w:val="24"/>
          <w:szCs w:val="24"/>
        </w:rPr>
        <w:t>cmentarz przykościelny w Kopańcu, pomnik przyrody - buk pospolity (w Antoniowie).</w:t>
      </w:r>
      <w:r w:rsidRPr="000877B2">
        <w:rPr>
          <w:rFonts w:ascii="Times New Roman" w:hAnsi="Times New Roman" w:cs="Times New Roman"/>
          <w:sz w:val="24"/>
          <w:szCs w:val="24"/>
        </w:rPr>
        <w:t xml:space="preserve"> </w:t>
      </w:r>
      <w:r w:rsidR="00F8538E" w:rsidRPr="000877B2">
        <w:rPr>
          <w:rFonts w:ascii="Times New Roman" w:hAnsi="Times New Roman" w:cs="Times New Roman"/>
          <w:sz w:val="24"/>
          <w:szCs w:val="24"/>
        </w:rPr>
        <w:t xml:space="preserve">W gminie odnotowano wiele obiektów wpisanych do rejestru zabytków: w Antoniowe: budynek mieszkalny nr 77, </w:t>
      </w:r>
      <w:r w:rsidR="00083BE0">
        <w:rPr>
          <w:rFonts w:ascii="Times New Roman" w:hAnsi="Times New Roman" w:cs="Times New Roman"/>
          <w:sz w:val="24"/>
          <w:szCs w:val="24"/>
        </w:rPr>
        <w:t>w Barcinku: kościół filialny</w:t>
      </w:r>
      <w:r w:rsidR="00F8538E" w:rsidRPr="000877B2">
        <w:rPr>
          <w:rFonts w:ascii="Times New Roman" w:hAnsi="Times New Roman" w:cs="Times New Roman"/>
          <w:sz w:val="24"/>
          <w:szCs w:val="24"/>
        </w:rPr>
        <w:t xml:space="preserve"> Św.Michała Archanioła, pałac i park przypałacowy, w</w:t>
      </w:r>
      <w:r w:rsidR="00083BE0">
        <w:rPr>
          <w:rFonts w:ascii="Times New Roman" w:hAnsi="Times New Roman" w:cs="Times New Roman"/>
          <w:sz w:val="24"/>
          <w:szCs w:val="24"/>
        </w:rPr>
        <w:t xml:space="preserve"> Kopańcu: kościół parafialny</w:t>
      </w:r>
      <w:r w:rsidR="00F8538E" w:rsidRPr="000877B2">
        <w:rPr>
          <w:rFonts w:ascii="Times New Roman" w:hAnsi="Times New Roman" w:cs="Times New Roman"/>
          <w:sz w:val="24"/>
          <w:szCs w:val="24"/>
        </w:rPr>
        <w:t xml:space="preserve"> Św</w:t>
      </w:r>
      <w:r w:rsidRPr="000877B2">
        <w:rPr>
          <w:rFonts w:ascii="Times New Roman" w:hAnsi="Times New Roman" w:cs="Times New Roman"/>
          <w:sz w:val="24"/>
          <w:szCs w:val="24"/>
        </w:rPr>
        <w:t>.</w:t>
      </w:r>
      <w:r w:rsidR="00F8538E" w:rsidRPr="000877B2">
        <w:rPr>
          <w:rFonts w:ascii="Times New Roman" w:hAnsi="Times New Roman" w:cs="Times New Roman"/>
          <w:sz w:val="24"/>
          <w:szCs w:val="24"/>
        </w:rPr>
        <w:t>Antoniego, kaplica grobowa J. S. Brennera, w Kromnowie: kości</w:t>
      </w:r>
      <w:r w:rsidR="00083BE0">
        <w:rPr>
          <w:rFonts w:ascii="Times New Roman" w:hAnsi="Times New Roman" w:cs="Times New Roman"/>
          <w:sz w:val="24"/>
          <w:szCs w:val="24"/>
        </w:rPr>
        <w:t xml:space="preserve">oły ewangelicki i filialny </w:t>
      </w:r>
      <w:r w:rsidRPr="000877B2">
        <w:rPr>
          <w:rFonts w:ascii="Times New Roman" w:hAnsi="Times New Roman" w:cs="Times New Roman"/>
          <w:sz w:val="24"/>
          <w:szCs w:val="24"/>
        </w:rPr>
        <w:t>Ś</w:t>
      </w:r>
      <w:r w:rsidR="00F8538E" w:rsidRPr="000877B2">
        <w:rPr>
          <w:rFonts w:ascii="Times New Roman" w:hAnsi="Times New Roman" w:cs="Times New Roman"/>
          <w:sz w:val="24"/>
          <w:szCs w:val="24"/>
        </w:rPr>
        <w:t>w. Jerzego, w Małej K</w:t>
      </w:r>
      <w:r w:rsidRPr="000877B2">
        <w:rPr>
          <w:rFonts w:ascii="Times New Roman" w:hAnsi="Times New Roman" w:cs="Times New Roman"/>
          <w:sz w:val="24"/>
          <w:szCs w:val="24"/>
        </w:rPr>
        <w:t>amienicy: kościół filialny pw. Ś</w:t>
      </w:r>
      <w:r w:rsidR="00F8538E" w:rsidRPr="000877B2">
        <w:rPr>
          <w:rFonts w:ascii="Times New Roman" w:hAnsi="Times New Roman" w:cs="Times New Roman"/>
          <w:sz w:val="24"/>
          <w:szCs w:val="24"/>
        </w:rPr>
        <w:t>w. Barbary, w Nowej Kamienicy: kośc</w:t>
      </w:r>
      <w:r w:rsidRPr="000877B2">
        <w:rPr>
          <w:rFonts w:ascii="Times New Roman" w:hAnsi="Times New Roman" w:cs="Times New Roman"/>
          <w:sz w:val="24"/>
          <w:szCs w:val="24"/>
        </w:rPr>
        <w:t xml:space="preserve">iół filialny pw. </w:t>
      </w:r>
      <w:r w:rsidRPr="000877B2">
        <w:rPr>
          <w:rFonts w:ascii="Times New Roman" w:hAnsi="Times New Roman" w:cs="Times New Roman"/>
          <w:sz w:val="24"/>
          <w:szCs w:val="24"/>
        </w:rPr>
        <w:lastRenderedPageBreak/>
        <w:t>Ścięcia Głowy Ś</w:t>
      </w:r>
      <w:r w:rsidR="00F8538E" w:rsidRPr="000877B2">
        <w:rPr>
          <w:rFonts w:ascii="Times New Roman" w:hAnsi="Times New Roman" w:cs="Times New Roman"/>
          <w:sz w:val="24"/>
          <w:szCs w:val="24"/>
        </w:rPr>
        <w:t xml:space="preserve">w. Jana Chrzciciela, </w:t>
      </w:r>
      <w:r w:rsidR="00083BE0">
        <w:rPr>
          <w:rFonts w:ascii="Times New Roman" w:hAnsi="Times New Roman" w:cs="Times New Roman"/>
          <w:sz w:val="24"/>
          <w:szCs w:val="24"/>
        </w:rPr>
        <w:t xml:space="preserve">w Rybnicy: kościół filialny </w:t>
      </w:r>
      <w:r w:rsidR="00F8538E" w:rsidRPr="000877B2">
        <w:rPr>
          <w:rFonts w:ascii="Times New Roman" w:hAnsi="Times New Roman" w:cs="Times New Roman"/>
          <w:sz w:val="24"/>
          <w:szCs w:val="24"/>
        </w:rPr>
        <w:t>Św. Katarzyny, zamek (ruina)</w:t>
      </w:r>
      <w:r w:rsidRPr="000877B2">
        <w:rPr>
          <w:rFonts w:ascii="Times New Roman" w:hAnsi="Times New Roman" w:cs="Times New Roman"/>
          <w:sz w:val="24"/>
          <w:szCs w:val="24"/>
        </w:rPr>
        <w:t>,</w:t>
      </w:r>
      <w:r w:rsidR="00F8538E" w:rsidRPr="000877B2">
        <w:rPr>
          <w:rFonts w:ascii="Times New Roman" w:hAnsi="Times New Roman" w:cs="Times New Roman"/>
          <w:sz w:val="24"/>
          <w:szCs w:val="24"/>
        </w:rPr>
        <w:t xml:space="preserve"> w Starej Kamienicy: zamek (ruina), kościół parafia</w:t>
      </w:r>
      <w:r w:rsidR="00083BE0">
        <w:rPr>
          <w:rFonts w:ascii="Times New Roman" w:hAnsi="Times New Roman" w:cs="Times New Roman"/>
          <w:sz w:val="24"/>
          <w:szCs w:val="24"/>
        </w:rPr>
        <w:t xml:space="preserve">lny filialny </w:t>
      </w:r>
      <w:r w:rsidRPr="000877B2">
        <w:rPr>
          <w:rFonts w:ascii="Times New Roman" w:hAnsi="Times New Roman" w:cs="Times New Roman"/>
          <w:sz w:val="24"/>
          <w:szCs w:val="24"/>
        </w:rPr>
        <w:t>Ścięcia Głowy Ś</w:t>
      </w:r>
      <w:r w:rsidR="00F8538E" w:rsidRPr="000877B2">
        <w:rPr>
          <w:rFonts w:ascii="Times New Roman" w:hAnsi="Times New Roman" w:cs="Times New Roman"/>
          <w:sz w:val="24"/>
          <w:szCs w:val="24"/>
        </w:rPr>
        <w:t>w. Jana Chrzciciela,</w:t>
      </w:r>
      <w:r w:rsidRPr="000877B2">
        <w:rPr>
          <w:rFonts w:ascii="Times New Roman" w:hAnsi="Times New Roman" w:cs="Times New Roman"/>
          <w:sz w:val="24"/>
          <w:szCs w:val="24"/>
        </w:rPr>
        <w:t xml:space="preserve"> </w:t>
      </w:r>
      <w:r w:rsidR="00F8538E" w:rsidRPr="000877B2">
        <w:rPr>
          <w:rFonts w:ascii="Times New Roman" w:hAnsi="Times New Roman" w:cs="Times New Roman"/>
          <w:sz w:val="24"/>
          <w:szCs w:val="24"/>
        </w:rPr>
        <w:t>w Wojcieszycach: koś</w:t>
      </w:r>
      <w:r w:rsidR="00083BE0">
        <w:rPr>
          <w:rFonts w:ascii="Times New Roman" w:hAnsi="Times New Roman" w:cs="Times New Roman"/>
          <w:sz w:val="24"/>
          <w:szCs w:val="24"/>
        </w:rPr>
        <w:t xml:space="preserve">ciół parafialny </w:t>
      </w:r>
      <w:r w:rsidRPr="000877B2">
        <w:rPr>
          <w:rFonts w:ascii="Times New Roman" w:hAnsi="Times New Roman" w:cs="Times New Roman"/>
          <w:sz w:val="24"/>
          <w:szCs w:val="24"/>
        </w:rPr>
        <w:t>Św. Barbary.</w:t>
      </w:r>
    </w:p>
    <w:p w:rsidR="00F8538E" w:rsidRPr="000877B2" w:rsidRDefault="00F8538E" w:rsidP="0060361F">
      <w:pPr>
        <w:autoSpaceDE w:val="0"/>
        <w:autoSpaceDN w:val="0"/>
        <w:adjustRightInd w:val="0"/>
        <w:spacing w:after="0" w:line="360" w:lineRule="auto"/>
        <w:ind w:firstLine="709"/>
        <w:jc w:val="both"/>
        <w:rPr>
          <w:rFonts w:ascii="Times New Roman" w:hAnsi="Times New Roman" w:cs="Times New Roman"/>
          <w:sz w:val="24"/>
          <w:szCs w:val="24"/>
        </w:rPr>
      </w:pPr>
      <w:r w:rsidRPr="000877B2">
        <w:rPr>
          <w:rFonts w:ascii="Times New Roman" w:hAnsi="Times New Roman" w:cs="Times New Roman"/>
          <w:sz w:val="24"/>
          <w:szCs w:val="24"/>
        </w:rPr>
        <w:t>Na terenie gminy - w rejonie Wojcieszyc, Kopańca i Rybnicy - obserwowany jest</w:t>
      </w:r>
      <w:r w:rsidRPr="000877B2">
        <w:rPr>
          <w:rFonts w:ascii="Times New Roman" w:hAnsi="Times New Roman" w:cs="Times New Roman"/>
          <w:sz w:val="24"/>
          <w:szCs w:val="24"/>
        </w:rPr>
        <w:br/>
        <w:t>podwyższony stopień emanacji radonu z gleby. Taka sytuacja związana jest z występowaniem</w:t>
      </w:r>
      <w:r w:rsidR="00711E20" w:rsidRPr="000877B2">
        <w:rPr>
          <w:rFonts w:ascii="Times New Roman" w:hAnsi="Times New Roman" w:cs="Times New Roman"/>
          <w:sz w:val="24"/>
          <w:szCs w:val="24"/>
        </w:rPr>
        <w:t xml:space="preserve"> </w:t>
      </w:r>
      <w:r w:rsidRPr="000877B2">
        <w:rPr>
          <w:rFonts w:ascii="Times New Roman" w:hAnsi="Times New Roman" w:cs="Times New Roman"/>
          <w:sz w:val="24"/>
          <w:szCs w:val="24"/>
        </w:rPr>
        <w:t>na obszarze jednostki pozosta</w:t>
      </w:r>
      <w:r w:rsidR="001B537E">
        <w:rPr>
          <w:rFonts w:ascii="Times New Roman" w:hAnsi="Times New Roman" w:cs="Times New Roman"/>
          <w:sz w:val="24"/>
          <w:szCs w:val="24"/>
        </w:rPr>
        <w:t>łości działalności wydobywczej ru</w:t>
      </w:r>
      <w:r w:rsidRPr="000877B2">
        <w:rPr>
          <w:rFonts w:ascii="Times New Roman" w:hAnsi="Times New Roman" w:cs="Times New Roman"/>
          <w:sz w:val="24"/>
          <w:szCs w:val="24"/>
        </w:rPr>
        <w:t>d uranu, a mianowicie</w:t>
      </w:r>
      <w:r w:rsidR="00711E20" w:rsidRPr="000877B2">
        <w:rPr>
          <w:rFonts w:ascii="Times New Roman" w:hAnsi="Times New Roman" w:cs="Times New Roman"/>
          <w:sz w:val="24"/>
          <w:szCs w:val="24"/>
        </w:rPr>
        <w:t xml:space="preserve"> </w:t>
      </w:r>
      <w:r w:rsidRPr="000877B2">
        <w:rPr>
          <w:rFonts w:ascii="Times New Roman" w:hAnsi="Times New Roman" w:cs="Times New Roman"/>
          <w:sz w:val="24"/>
          <w:szCs w:val="24"/>
        </w:rPr>
        <w:t>szybików, sztolni i zwałowisk.</w:t>
      </w:r>
    </w:p>
    <w:p w:rsidR="00711E20" w:rsidRPr="000877B2" w:rsidRDefault="00F8538E" w:rsidP="00083BE0">
      <w:pPr>
        <w:autoSpaceDE w:val="0"/>
        <w:autoSpaceDN w:val="0"/>
        <w:adjustRightInd w:val="0"/>
        <w:spacing w:after="0" w:line="360" w:lineRule="auto"/>
        <w:ind w:firstLine="700"/>
        <w:jc w:val="both"/>
        <w:rPr>
          <w:rFonts w:ascii="Times New Roman" w:hAnsi="Times New Roman" w:cs="Times New Roman"/>
          <w:sz w:val="24"/>
          <w:szCs w:val="24"/>
        </w:rPr>
      </w:pPr>
      <w:r w:rsidRPr="000877B2">
        <w:rPr>
          <w:rFonts w:ascii="Times New Roman" w:hAnsi="Times New Roman" w:cs="Times New Roman"/>
          <w:sz w:val="24"/>
          <w:szCs w:val="24"/>
        </w:rPr>
        <w:t xml:space="preserve">Podstawowy układ komunikacyjny gminy tworzą następujące drogi: droga krajowa </w:t>
      </w:r>
      <w:r w:rsidR="00083BE0">
        <w:rPr>
          <w:rFonts w:ascii="Times New Roman" w:hAnsi="Times New Roman" w:cs="Times New Roman"/>
          <w:sz w:val="24"/>
          <w:szCs w:val="24"/>
        </w:rPr>
        <w:br/>
      </w:r>
      <w:r w:rsidRPr="000877B2">
        <w:rPr>
          <w:rFonts w:ascii="Times New Roman" w:hAnsi="Times New Roman" w:cs="Times New Roman"/>
          <w:sz w:val="24"/>
          <w:szCs w:val="24"/>
        </w:rPr>
        <w:t>nr 3 Świnoujście (Szczecin) - Jel</w:t>
      </w:r>
      <w:r w:rsidR="00711E20" w:rsidRPr="000877B2">
        <w:rPr>
          <w:rFonts w:ascii="Times New Roman" w:hAnsi="Times New Roman" w:cs="Times New Roman"/>
          <w:sz w:val="24"/>
          <w:szCs w:val="24"/>
        </w:rPr>
        <w:t xml:space="preserve">enia Góra - Jakuszyce – Granica </w:t>
      </w:r>
      <w:r w:rsidRPr="000877B2">
        <w:rPr>
          <w:rFonts w:ascii="Times New Roman" w:hAnsi="Times New Roman" w:cs="Times New Roman"/>
          <w:sz w:val="24"/>
          <w:szCs w:val="24"/>
        </w:rPr>
        <w:t>Państwa</w:t>
      </w:r>
      <w:r w:rsidR="00711E20" w:rsidRPr="000877B2">
        <w:rPr>
          <w:rFonts w:ascii="Times New Roman" w:hAnsi="Times New Roman" w:cs="Times New Roman"/>
          <w:sz w:val="24"/>
          <w:szCs w:val="24"/>
        </w:rPr>
        <w:t>,</w:t>
      </w:r>
      <w:r w:rsidRPr="000877B2">
        <w:rPr>
          <w:rFonts w:ascii="Times New Roman" w:hAnsi="Times New Roman" w:cs="Times New Roman"/>
          <w:sz w:val="24"/>
          <w:szCs w:val="24"/>
        </w:rPr>
        <w:t xml:space="preserve"> droga krajowa nr </w:t>
      </w:r>
      <w:r w:rsidR="00F57AA2" w:rsidRPr="000877B2">
        <w:rPr>
          <w:rFonts w:ascii="Times New Roman" w:hAnsi="Times New Roman" w:cs="Times New Roman"/>
          <w:sz w:val="24"/>
          <w:szCs w:val="24"/>
        </w:rPr>
        <w:t>30</w:t>
      </w:r>
      <w:r w:rsidRPr="000877B2">
        <w:rPr>
          <w:rFonts w:ascii="Times New Roman" w:hAnsi="Times New Roman" w:cs="Times New Roman"/>
          <w:sz w:val="24"/>
          <w:szCs w:val="24"/>
        </w:rPr>
        <w:t xml:space="preserve"> Jelenia Góra - Pasiecznik i</w:t>
      </w:r>
      <w:r w:rsidR="00711E20" w:rsidRPr="000877B2">
        <w:rPr>
          <w:rFonts w:ascii="Times New Roman" w:hAnsi="Times New Roman" w:cs="Times New Roman"/>
          <w:sz w:val="24"/>
          <w:szCs w:val="24"/>
        </w:rPr>
        <w:t xml:space="preserve"> dalej Zgorzelec, </w:t>
      </w:r>
      <w:r w:rsidR="00F57AA2" w:rsidRPr="000877B2">
        <w:rPr>
          <w:rFonts w:ascii="Times New Roman" w:hAnsi="Times New Roman" w:cs="Times New Roman"/>
          <w:sz w:val="24"/>
          <w:szCs w:val="24"/>
        </w:rPr>
        <w:t>droga wojewódzka nr 358</w:t>
      </w:r>
      <w:r w:rsidRPr="000877B2">
        <w:rPr>
          <w:rFonts w:ascii="Times New Roman" w:hAnsi="Times New Roman" w:cs="Times New Roman"/>
          <w:sz w:val="24"/>
          <w:szCs w:val="24"/>
        </w:rPr>
        <w:t xml:space="preserve"> Szk</w:t>
      </w:r>
      <w:r w:rsidR="00711E20" w:rsidRPr="000877B2">
        <w:rPr>
          <w:rFonts w:ascii="Times New Roman" w:hAnsi="Times New Roman" w:cs="Times New Roman"/>
          <w:sz w:val="24"/>
          <w:szCs w:val="24"/>
        </w:rPr>
        <w:t xml:space="preserve">larska Poręba - Świeradów Zdrój. </w:t>
      </w:r>
      <w:r w:rsidRPr="000877B2">
        <w:rPr>
          <w:rFonts w:ascii="Times New Roman" w:hAnsi="Times New Roman" w:cs="Times New Roman"/>
          <w:sz w:val="24"/>
          <w:szCs w:val="24"/>
        </w:rPr>
        <w:t xml:space="preserve">Wymienione drogi sprawiają, że gminę charakteryzuje dobre skomunikowanie z przyległymi jednostkami (Wojcieszyce, Rybnica, Barcinek). Ze względu na kategorię dróg jak </w:t>
      </w:r>
      <w:r w:rsidR="00711E20" w:rsidRPr="000877B2">
        <w:rPr>
          <w:rFonts w:ascii="Times New Roman" w:hAnsi="Times New Roman" w:cs="Times New Roman"/>
          <w:sz w:val="24"/>
          <w:szCs w:val="24"/>
        </w:rPr>
        <w:t xml:space="preserve">i </w:t>
      </w:r>
      <w:r w:rsidRPr="000877B2">
        <w:rPr>
          <w:rFonts w:ascii="Times New Roman" w:hAnsi="Times New Roman" w:cs="Times New Roman"/>
          <w:sz w:val="24"/>
          <w:szCs w:val="24"/>
        </w:rPr>
        <w:t>wynikające z tego techniczno-funkcjonalne wymagania drogi te w</w:t>
      </w:r>
      <w:r w:rsidR="00083BE0">
        <w:rPr>
          <w:rFonts w:ascii="Times New Roman" w:hAnsi="Times New Roman" w:cs="Times New Roman"/>
          <w:sz w:val="24"/>
          <w:szCs w:val="24"/>
        </w:rPr>
        <w:t> </w:t>
      </w:r>
      <w:r w:rsidRPr="000877B2">
        <w:rPr>
          <w:rFonts w:ascii="Times New Roman" w:hAnsi="Times New Roman" w:cs="Times New Roman"/>
          <w:sz w:val="24"/>
          <w:szCs w:val="24"/>
        </w:rPr>
        <w:t>ograniczony sposób sprzyjają obsłudze obszaru oraz w niewielkim stopniu przyczyniają się do rozwoju funkcji gospodarczych na terenach, przez które przebiegają.</w:t>
      </w:r>
      <w:r w:rsidR="00711E20" w:rsidRPr="000877B2">
        <w:rPr>
          <w:rFonts w:ascii="Times New Roman" w:hAnsi="Times New Roman" w:cs="Times New Roman"/>
          <w:sz w:val="24"/>
          <w:szCs w:val="24"/>
        </w:rPr>
        <w:t xml:space="preserve"> </w:t>
      </w:r>
      <w:r w:rsidRPr="000877B2">
        <w:rPr>
          <w:rFonts w:ascii="Times New Roman" w:hAnsi="Times New Roman" w:cs="Times New Roman"/>
          <w:sz w:val="24"/>
          <w:szCs w:val="24"/>
        </w:rPr>
        <w:t xml:space="preserve">W układzie komunikacyjnym gminy zasadniczą rolę odgrywa dobrze rozbudowany system dróg </w:t>
      </w:r>
      <w:r w:rsidR="00711E20" w:rsidRPr="000877B2">
        <w:rPr>
          <w:rFonts w:ascii="Times New Roman" w:hAnsi="Times New Roman" w:cs="Times New Roman"/>
          <w:sz w:val="24"/>
          <w:szCs w:val="24"/>
        </w:rPr>
        <w:t>p</w:t>
      </w:r>
      <w:r w:rsidR="00B36ABE" w:rsidRPr="000877B2">
        <w:rPr>
          <w:rFonts w:ascii="Times New Roman" w:hAnsi="Times New Roman" w:cs="Times New Roman"/>
          <w:sz w:val="24"/>
          <w:szCs w:val="24"/>
        </w:rPr>
        <w:t>owiatowych.</w:t>
      </w:r>
      <w:r w:rsidR="00711E20" w:rsidRPr="000877B2">
        <w:rPr>
          <w:rFonts w:ascii="Times New Roman" w:hAnsi="Times New Roman" w:cs="Times New Roman"/>
          <w:sz w:val="24"/>
          <w:szCs w:val="24"/>
        </w:rPr>
        <w:t xml:space="preserve"> </w:t>
      </w:r>
      <w:r w:rsidRPr="000877B2">
        <w:rPr>
          <w:rFonts w:ascii="Times New Roman" w:hAnsi="Times New Roman" w:cs="Times New Roman"/>
          <w:sz w:val="24"/>
          <w:szCs w:val="24"/>
        </w:rPr>
        <w:t xml:space="preserve">Przez teren gminy przebiegają następujące linie kolejowe: linia kolejowa nr 311 relacji </w:t>
      </w:r>
      <w:r w:rsidR="00711E20" w:rsidRPr="000877B2">
        <w:rPr>
          <w:rFonts w:ascii="Times New Roman" w:hAnsi="Times New Roman" w:cs="Times New Roman"/>
          <w:sz w:val="24"/>
          <w:szCs w:val="24"/>
        </w:rPr>
        <w:t>Jelenia Góra - Szklarska Poręba i</w:t>
      </w:r>
      <w:r w:rsidRPr="000877B2">
        <w:rPr>
          <w:rFonts w:ascii="Times New Roman" w:hAnsi="Times New Roman" w:cs="Times New Roman"/>
          <w:sz w:val="24"/>
          <w:szCs w:val="24"/>
        </w:rPr>
        <w:t xml:space="preserve"> linia kolejowa nr 274 Wrocław - Zgorzelec - Granica Państwa</w:t>
      </w:r>
      <w:r w:rsidR="00711E20" w:rsidRPr="000877B2">
        <w:rPr>
          <w:rStyle w:val="Odwoanieprzypisudolnego"/>
          <w:rFonts w:ascii="Times New Roman" w:hAnsi="Times New Roman"/>
          <w:sz w:val="24"/>
          <w:szCs w:val="24"/>
        </w:rPr>
        <w:footnoteReference w:id="26"/>
      </w:r>
      <w:r w:rsidRPr="000877B2">
        <w:rPr>
          <w:rFonts w:ascii="Times New Roman" w:hAnsi="Times New Roman" w:cs="Times New Roman"/>
          <w:sz w:val="24"/>
          <w:szCs w:val="24"/>
        </w:rPr>
        <w:t>.</w:t>
      </w:r>
    </w:p>
    <w:p w:rsidR="00F8538E" w:rsidRPr="000877B2" w:rsidRDefault="00F57AA2" w:rsidP="0060361F">
      <w:pPr>
        <w:autoSpaceDE w:val="0"/>
        <w:autoSpaceDN w:val="0"/>
        <w:adjustRightInd w:val="0"/>
        <w:spacing w:after="0" w:line="360" w:lineRule="auto"/>
        <w:ind w:firstLine="700"/>
        <w:jc w:val="both"/>
        <w:rPr>
          <w:rFonts w:ascii="Times New Roman" w:hAnsi="Times New Roman" w:cs="Times New Roman"/>
          <w:sz w:val="24"/>
          <w:szCs w:val="24"/>
        </w:rPr>
      </w:pPr>
      <w:r w:rsidRPr="000877B2">
        <w:rPr>
          <w:rFonts w:ascii="Times New Roman" w:hAnsi="Times New Roman" w:cs="Times New Roman"/>
          <w:sz w:val="24"/>
          <w:szCs w:val="24"/>
        </w:rPr>
        <w:t>Infrastruktura obiektów, który mogą być wykorzystane w procesie wdrażania strateg</w:t>
      </w:r>
      <w:r w:rsidR="00711E20" w:rsidRPr="000877B2">
        <w:rPr>
          <w:rFonts w:ascii="Times New Roman" w:hAnsi="Times New Roman" w:cs="Times New Roman"/>
          <w:sz w:val="24"/>
          <w:szCs w:val="24"/>
        </w:rPr>
        <w:t>i</w:t>
      </w:r>
      <w:r w:rsidRPr="000877B2">
        <w:rPr>
          <w:rFonts w:ascii="Times New Roman" w:hAnsi="Times New Roman" w:cs="Times New Roman"/>
          <w:sz w:val="24"/>
          <w:szCs w:val="24"/>
        </w:rPr>
        <w:t>i i programów społecznych na terenie Gminy Stara Kamienica obejmuje:</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mieszkania w zasobach gminy – 58</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mieszkania socjalne – 4</w:t>
      </w:r>
    </w:p>
    <w:p w:rsidR="00F57AA2" w:rsidRPr="000877B2" w:rsidRDefault="00711E20"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p</w:t>
      </w:r>
      <w:r w:rsidR="00F57AA2" w:rsidRPr="000877B2">
        <w:rPr>
          <w:rFonts w:ascii="Times New Roman" w:hAnsi="Times New Roman" w:cs="Times New Roman"/>
          <w:sz w:val="24"/>
          <w:szCs w:val="24"/>
        </w:rPr>
        <w:t>rzedszkola – 1</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szkoły podstawowe – 3</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szkoły gimnazjalne – 1</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świetlice wiejskie – 7</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biblioteki publiczne – 3</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obiekty sportowe – 5</w:t>
      </w:r>
    </w:p>
    <w:p w:rsidR="00F57AA2" w:rsidRPr="000877B2" w:rsidRDefault="00F57AA2"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boiska przyszkolne – 7</w:t>
      </w:r>
    </w:p>
    <w:p w:rsidR="00F57AA2" w:rsidRPr="000877B2" w:rsidRDefault="00083177" w:rsidP="00FC2C21">
      <w:pPr>
        <w:pStyle w:val="Akapitzlist"/>
        <w:numPr>
          <w:ilvl w:val="0"/>
          <w:numId w:val="18"/>
        </w:numPr>
        <w:autoSpaceDE w:val="0"/>
        <w:autoSpaceDN w:val="0"/>
        <w:adjustRightInd w:val="0"/>
        <w:spacing w:after="0" w:line="360" w:lineRule="auto"/>
        <w:ind w:left="993" w:hanging="284"/>
        <w:jc w:val="both"/>
        <w:rPr>
          <w:rFonts w:ascii="Times New Roman" w:hAnsi="Times New Roman" w:cs="Times New Roman"/>
          <w:sz w:val="24"/>
          <w:szCs w:val="24"/>
        </w:rPr>
      </w:pPr>
      <w:r w:rsidRPr="000877B2">
        <w:rPr>
          <w:rFonts w:ascii="Times New Roman" w:hAnsi="Times New Roman" w:cs="Times New Roman"/>
          <w:sz w:val="24"/>
          <w:szCs w:val="24"/>
        </w:rPr>
        <w:t>o</w:t>
      </w:r>
      <w:r w:rsidR="00F57AA2" w:rsidRPr="000877B2">
        <w:rPr>
          <w:rFonts w:ascii="Times New Roman" w:hAnsi="Times New Roman" w:cs="Times New Roman"/>
          <w:sz w:val="24"/>
          <w:szCs w:val="24"/>
        </w:rPr>
        <w:t>środek podstawowej opieki zdrowotnej – 1.</w:t>
      </w:r>
    </w:p>
    <w:p w:rsidR="006D3F5E" w:rsidRDefault="00F57AA2" w:rsidP="006D3F5E">
      <w:pPr>
        <w:autoSpaceDE w:val="0"/>
        <w:autoSpaceDN w:val="0"/>
        <w:adjustRightInd w:val="0"/>
        <w:spacing w:after="0" w:line="360" w:lineRule="auto"/>
        <w:ind w:firstLine="700"/>
        <w:jc w:val="both"/>
        <w:rPr>
          <w:rFonts w:ascii="Times New Roman" w:hAnsi="Times New Roman" w:cs="Times New Roman"/>
          <w:sz w:val="24"/>
          <w:szCs w:val="24"/>
        </w:rPr>
      </w:pPr>
      <w:r w:rsidRPr="000877B2">
        <w:rPr>
          <w:rFonts w:ascii="Times New Roman" w:hAnsi="Times New Roman" w:cs="Times New Roman"/>
          <w:sz w:val="24"/>
          <w:szCs w:val="24"/>
        </w:rPr>
        <w:lastRenderedPageBreak/>
        <w:t>Gmina Stara Kamienica posiada bazę na dobrym poziomie do realizacji poszczególnych działań</w:t>
      </w:r>
      <w:r w:rsidR="001B537E">
        <w:rPr>
          <w:rFonts w:ascii="Times New Roman" w:hAnsi="Times New Roman" w:cs="Times New Roman"/>
          <w:sz w:val="24"/>
          <w:szCs w:val="24"/>
        </w:rPr>
        <w:t>,</w:t>
      </w:r>
      <w:r w:rsidRPr="000877B2">
        <w:rPr>
          <w:rFonts w:ascii="Times New Roman" w:hAnsi="Times New Roman" w:cs="Times New Roman"/>
          <w:sz w:val="24"/>
          <w:szCs w:val="24"/>
        </w:rPr>
        <w:t xml:space="preserve"> w ramach przyjętej st</w:t>
      </w:r>
      <w:r w:rsidR="006D3F5E">
        <w:rPr>
          <w:rFonts w:ascii="Times New Roman" w:hAnsi="Times New Roman" w:cs="Times New Roman"/>
          <w:sz w:val="24"/>
          <w:szCs w:val="24"/>
        </w:rPr>
        <w:t>rategii i programów społecznych.</w:t>
      </w:r>
    </w:p>
    <w:p w:rsidR="006D3F5E" w:rsidRDefault="006D3F5E" w:rsidP="006D3F5E">
      <w:pPr>
        <w:autoSpaceDE w:val="0"/>
        <w:autoSpaceDN w:val="0"/>
        <w:adjustRightInd w:val="0"/>
        <w:spacing w:after="0" w:line="360" w:lineRule="auto"/>
        <w:ind w:firstLine="700"/>
        <w:jc w:val="both"/>
        <w:rPr>
          <w:rFonts w:ascii="Times New Roman" w:hAnsi="Times New Roman" w:cs="Times New Roman"/>
          <w:sz w:val="24"/>
          <w:szCs w:val="24"/>
        </w:rPr>
      </w:pPr>
    </w:p>
    <w:p w:rsidR="00EC540C" w:rsidRPr="006D3F5E" w:rsidRDefault="006D3F5E" w:rsidP="00FC2C21">
      <w:pPr>
        <w:pStyle w:val="Nagwek2"/>
        <w:numPr>
          <w:ilvl w:val="1"/>
          <w:numId w:val="68"/>
        </w:numPr>
        <w:rPr>
          <w:color w:val="auto"/>
        </w:rPr>
      </w:pPr>
      <w:r w:rsidRPr="006D3F5E">
        <w:rPr>
          <w:color w:val="auto"/>
        </w:rPr>
        <w:t xml:space="preserve"> </w:t>
      </w:r>
      <w:bookmarkStart w:id="8" w:name="_Toc380419998"/>
      <w:r w:rsidR="00EC540C" w:rsidRPr="006D3F5E">
        <w:rPr>
          <w:color w:val="auto"/>
        </w:rPr>
        <w:t>Struktura demograficzna</w:t>
      </w:r>
      <w:bookmarkEnd w:id="8"/>
    </w:p>
    <w:p w:rsidR="00FB3B11" w:rsidRPr="000877B2" w:rsidRDefault="00FB3B11" w:rsidP="00FB3B11">
      <w:pPr>
        <w:spacing w:after="0"/>
      </w:pPr>
    </w:p>
    <w:p w:rsidR="005B4192" w:rsidRPr="000877B2" w:rsidRDefault="005B4192" w:rsidP="00083BE0">
      <w:pPr>
        <w:pStyle w:val="Style8"/>
        <w:widowControl/>
        <w:spacing w:line="360" w:lineRule="auto"/>
        <w:ind w:firstLine="708"/>
        <w:jc w:val="both"/>
        <w:rPr>
          <w:rStyle w:val="FontStyle186"/>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2012</w:t>
      </w:r>
      <w:r w:rsidR="00BF64FC" w:rsidRPr="000877B2">
        <w:rPr>
          <w:rStyle w:val="FontStyle187"/>
          <w:rFonts w:ascii="Times New Roman" w:hAnsi="Times New Roman" w:cs="Times New Roman"/>
          <w:color w:val="auto"/>
          <w:sz w:val="24"/>
          <w:szCs w:val="24"/>
        </w:rPr>
        <w:t xml:space="preserve"> r. wg danych</w:t>
      </w:r>
      <w:r w:rsidRPr="000877B2">
        <w:rPr>
          <w:rStyle w:val="FontStyle187"/>
          <w:rFonts w:ascii="Times New Roman" w:hAnsi="Times New Roman" w:cs="Times New Roman"/>
          <w:color w:val="auto"/>
          <w:sz w:val="24"/>
          <w:szCs w:val="24"/>
        </w:rPr>
        <w:t xml:space="preserve"> GUS liczba mieszkańców województwa dolnośląskiego wynosiła 2.914.362 osoby, w tym 1.401.750 mężczyzn, co stanowiło 48% ogółu populacji oraz 1.512.612 kobiet (52%). Zdecydowana większość ludności zamieszkiwała obszary miejskie (2.028.257 osób - 69,6%). Na terenach wiejskich zamieszkiwało 886.105 Dolnoślązaków, co stanowiło 30,4% ogółu populacji.</w:t>
      </w:r>
      <w:r w:rsidR="00BF64FC" w:rsidRPr="000877B2">
        <w:rPr>
          <w:rStyle w:val="FontStyle187"/>
          <w:rFonts w:ascii="Times New Roman" w:hAnsi="Times New Roman" w:cs="Times New Roman"/>
          <w:color w:val="auto"/>
          <w:sz w:val="24"/>
          <w:szCs w:val="24"/>
        </w:rPr>
        <w:t xml:space="preserve"> W </w:t>
      </w:r>
      <w:r w:rsidR="00BF64FC" w:rsidRPr="000877B2">
        <w:rPr>
          <w:rStyle w:val="FontStyle186"/>
          <w:rFonts w:ascii="Times New Roman" w:hAnsi="Times New Roman" w:cs="Times New Roman"/>
          <w:color w:val="auto"/>
          <w:sz w:val="24"/>
          <w:szCs w:val="24"/>
        </w:rPr>
        <w:t>powiecie</w:t>
      </w:r>
      <w:r w:rsidRPr="000877B2">
        <w:rPr>
          <w:rStyle w:val="FontStyle186"/>
          <w:rFonts w:ascii="Times New Roman" w:hAnsi="Times New Roman" w:cs="Times New Roman"/>
          <w:color w:val="auto"/>
          <w:sz w:val="24"/>
          <w:szCs w:val="24"/>
        </w:rPr>
        <w:t xml:space="preserve"> jeleniogórski</w:t>
      </w:r>
      <w:r w:rsidR="00BF64FC" w:rsidRPr="000877B2">
        <w:rPr>
          <w:rStyle w:val="FontStyle186"/>
          <w:rFonts w:ascii="Times New Roman" w:hAnsi="Times New Roman" w:cs="Times New Roman"/>
          <w:color w:val="auto"/>
          <w:sz w:val="24"/>
          <w:szCs w:val="24"/>
        </w:rPr>
        <w:t xml:space="preserve">m mieszka </w:t>
      </w:r>
      <w:r w:rsidRPr="000877B2">
        <w:rPr>
          <w:rStyle w:val="FontStyle186"/>
          <w:rFonts w:ascii="Times New Roman" w:hAnsi="Times New Roman" w:cs="Times New Roman"/>
          <w:color w:val="auto"/>
          <w:sz w:val="24"/>
          <w:szCs w:val="24"/>
        </w:rPr>
        <w:t>65.129</w:t>
      </w:r>
      <w:r w:rsidR="00BF64FC" w:rsidRPr="000877B2">
        <w:rPr>
          <w:rStyle w:val="FontStyle186"/>
          <w:rFonts w:ascii="Times New Roman" w:hAnsi="Times New Roman" w:cs="Times New Roman"/>
          <w:color w:val="auto"/>
          <w:sz w:val="24"/>
          <w:szCs w:val="24"/>
        </w:rPr>
        <w:t xml:space="preserve"> osób, co stanowi </w:t>
      </w:r>
      <w:r w:rsidRPr="000877B2">
        <w:rPr>
          <w:rStyle w:val="FontStyle186"/>
          <w:rFonts w:ascii="Times New Roman" w:hAnsi="Times New Roman" w:cs="Times New Roman"/>
          <w:color w:val="auto"/>
          <w:sz w:val="24"/>
          <w:szCs w:val="24"/>
        </w:rPr>
        <w:t>2,2</w:t>
      </w:r>
      <w:r w:rsidR="00BF64FC" w:rsidRPr="000877B2">
        <w:rPr>
          <w:rStyle w:val="FontStyle186"/>
          <w:rFonts w:ascii="Times New Roman" w:hAnsi="Times New Roman" w:cs="Times New Roman"/>
          <w:color w:val="auto"/>
          <w:sz w:val="24"/>
          <w:szCs w:val="24"/>
        </w:rPr>
        <w:t>% mieszkańców Dolnego Śląska.</w:t>
      </w:r>
    </w:p>
    <w:p w:rsidR="00C45160" w:rsidRPr="000877B2" w:rsidRDefault="005B4192" w:rsidP="00083BE0">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Gęstość zaludnienia województwa dolnośląskiego wynosiła 146 osoby na km</w:t>
      </w:r>
      <w:r w:rsidRPr="000877B2">
        <w:rPr>
          <w:rStyle w:val="FontStyle187"/>
          <w:rFonts w:ascii="Times New Roman" w:hAnsi="Times New Roman" w:cs="Times New Roman"/>
          <w:color w:val="auto"/>
          <w:sz w:val="24"/>
          <w:szCs w:val="24"/>
          <w:vertAlign w:val="superscript"/>
        </w:rPr>
        <w:t>2</w:t>
      </w:r>
      <w:r w:rsidRPr="000877B2">
        <w:rPr>
          <w:rStyle w:val="FontStyle187"/>
          <w:rFonts w:ascii="Times New Roman" w:hAnsi="Times New Roman" w:cs="Times New Roman"/>
          <w:color w:val="auto"/>
          <w:sz w:val="24"/>
          <w:szCs w:val="24"/>
        </w:rPr>
        <w:t xml:space="preserve">. </w:t>
      </w:r>
      <w:r w:rsidR="00C45160" w:rsidRPr="000877B2">
        <w:rPr>
          <w:rStyle w:val="FontStyle187"/>
          <w:rFonts w:ascii="Times New Roman" w:hAnsi="Times New Roman" w:cs="Times New Roman"/>
          <w:color w:val="auto"/>
          <w:sz w:val="24"/>
          <w:szCs w:val="24"/>
        </w:rPr>
        <w:t xml:space="preserve"> Dla Gminy Stara Kamienica  gęstość zaludnienia wynosi 48 osób na km</w:t>
      </w:r>
      <w:r w:rsidR="00C45160" w:rsidRPr="000877B2">
        <w:rPr>
          <w:rStyle w:val="FontStyle187"/>
          <w:rFonts w:ascii="Times New Roman" w:hAnsi="Times New Roman" w:cs="Times New Roman"/>
          <w:color w:val="auto"/>
          <w:sz w:val="24"/>
          <w:szCs w:val="24"/>
          <w:vertAlign w:val="superscript"/>
        </w:rPr>
        <w:t>2</w:t>
      </w:r>
      <w:r w:rsidR="00C45160" w:rsidRPr="000877B2">
        <w:rPr>
          <w:rStyle w:val="FontStyle187"/>
          <w:rFonts w:ascii="Times New Roman" w:hAnsi="Times New Roman" w:cs="Times New Roman"/>
          <w:color w:val="auto"/>
          <w:sz w:val="24"/>
          <w:szCs w:val="24"/>
        </w:rPr>
        <w:t xml:space="preserve">. </w:t>
      </w:r>
    </w:p>
    <w:p w:rsidR="005B4192" w:rsidRPr="000877B2" w:rsidRDefault="005B4192" w:rsidP="00083BE0">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xml:space="preserve">Analiza danych statystycznych </w:t>
      </w:r>
      <w:r w:rsidR="00C45160" w:rsidRPr="000877B2">
        <w:rPr>
          <w:rStyle w:val="FontStyle187"/>
          <w:rFonts w:ascii="Times New Roman" w:hAnsi="Times New Roman" w:cs="Times New Roman"/>
          <w:color w:val="auto"/>
          <w:sz w:val="24"/>
          <w:szCs w:val="24"/>
        </w:rPr>
        <w:t xml:space="preserve">województwa dolnośląskiego </w:t>
      </w:r>
      <w:r w:rsidRPr="000877B2">
        <w:rPr>
          <w:rStyle w:val="FontStyle187"/>
          <w:rFonts w:ascii="Times New Roman" w:hAnsi="Times New Roman" w:cs="Times New Roman"/>
          <w:color w:val="auto"/>
          <w:sz w:val="24"/>
          <w:szCs w:val="24"/>
        </w:rPr>
        <w:t>z okresu ostatniej dekady wskazuje na systematyczny spadek liczby ludności w wieku przedprodukcyjnym oraz stały wzrost liczebności kategorii wieku poprodukcyjnego. I tak w latach 2002 - 2012 udział osób w wieku 0-17 lat wśród ogółu populacji zmniejszył się o 4 punkty procentowe (z 21,0% do 17%)</w:t>
      </w:r>
      <w:r w:rsidR="00BF64FC" w:rsidRPr="000877B2">
        <w:rPr>
          <w:rStyle w:val="FontStyle187"/>
          <w:rFonts w:ascii="Times New Roman" w:hAnsi="Times New Roman" w:cs="Times New Roman"/>
          <w:color w:val="auto"/>
          <w:sz w:val="24"/>
          <w:szCs w:val="24"/>
        </w:rPr>
        <w:t>, Gmina Stara Kamienica 13,9%</w:t>
      </w:r>
      <w:r w:rsidRPr="000877B2">
        <w:rPr>
          <w:rStyle w:val="FontStyle187"/>
          <w:rFonts w:ascii="Times New Roman" w:hAnsi="Times New Roman" w:cs="Times New Roman"/>
          <w:color w:val="auto"/>
          <w:sz w:val="24"/>
          <w:szCs w:val="24"/>
        </w:rPr>
        <w:t>, a odsetek osób w wieku poprodukcyjnym wzrósł o 2,9 punktów procentowych (z 15,3% do 18,2%)</w:t>
      </w:r>
      <w:r w:rsidR="00BF64FC" w:rsidRPr="000877B2">
        <w:rPr>
          <w:rStyle w:val="FontStyle187"/>
          <w:rFonts w:ascii="Times New Roman" w:hAnsi="Times New Roman" w:cs="Times New Roman"/>
          <w:color w:val="auto"/>
          <w:sz w:val="24"/>
          <w:szCs w:val="24"/>
        </w:rPr>
        <w:t>, Gmina Stara Kamienica 18,1%</w:t>
      </w:r>
      <w:r w:rsidRPr="000877B2">
        <w:rPr>
          <w:rStyle w:val="FontStyle187"/>
          <w:rFonts w:ascii="Times New Roman" w:hAnsi="Times New Roman" w:cs="Times New Roman"/>
          <w:color w:val="auto"/>
          <w:sz w:val="24"/>
          <w:szCs w:val="24"/>
        </w:rPr>
        <w:t>.</w:t>
      </w:r>
    </w:p>
    <w:p w:rsidR="005B4192" w:rsidRPr="000877B2" w:rsidRDefault="005B4192" w:rsidP="00083BE0">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badaniach demograficznych za społeczeństwo stare demograficzne uznaje się takie, w którym odsetek osób powyżej 60 roku życia przekracza 12% lub gdy odsetek osób powyżej 65 roku życia przekracza 8%. Ponadto uznaje się, że jeżeli odsetek osób starszych wynosi 7%, to dana populacja przekracza tzw. próg starości, w przypadku zaś 10% - uznaje</w:t>
      </w:r>
      <w:r w:rsidR="00C45160"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się społeczeństwo za wiekowo zaawansowane. Na podstawie analizy danych statystycznych z</w:t>
      </w:r>
      <w:r w:rsidR="00083BE0">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2012r. odnoszących się do struktury wieku społeczności dolnośląskiej stwierdzić można, iż z odsetkiem ludności w wieku 65 lat i więcej na poziomie 14,2% jest ona społecznością demograficznie starą. We wszystkich powiatach województwa dolnośląskiego udział osób w</w:t>
      </w:r>
      <w:r w:rsidR="00083BE0">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wieku 65+ p</w:t>
      </w:r>
      <w:r w:rsidR="00CB6E42" w:rsidRPr="000877B2">
        <w:rPr>
          <w:rStyle w:val="FontStyle187"/>
          <w:rFonts w:ascii="Times New Roman" w:hAnsi="Times New Roman" w:cs="Times New Roman"/>
          <w:color w:val="auto"/>
          <w:sz w:val="24"/>
          <w:szCs w:val="24"/>
        </w:rPr>
        <w:t xml:space="preserve">rzekroczył 10% ogółu populacji </w:t>
      </w:r>
      <w:r w:rsidRPr="000877B2">
        <w:rPr>
          <w:rStyle w:val="FontStyle187"/>
          <w:rFonts w:ascii="Times New Roman" w:hAnsi="Times New Roman" w:cs="Times New Roman"/>
          <w:color w:val="auto"/>
          <w:sz w:val="24"/>
          <w:szCs w:val="24"/>
        </w:rPr>
        <w:t>.</w:t>
      </w:r>
    </w:p>
    <w:p w:rsidR="005B4192" w:rsidRPr="000877B2" w:rsidRDefault="005B4192" w:rsidP="00BF64FC">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Mała liczba urodzeń żywych, niski przyrost naturalny oraz stopniowe wydłużanie średniej długości życia stanowią główne przyczyny zmian demograficznych, skutkujących postępującym starzeniem się populacji dolnośląskiej, a w perspektywie średnio i</w:t>
      </w:r>
      <w:r w:rsidR="00083BE0">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długoterminowej naruszać mogą stabilność demograficzną regionu.</w:t>
      </w:r>
    </w:p>
    <w:p w:rsidR="005B4192" w:rsidRPr="000877B2" w:rsidRDefault="005B4192" w:rsidP="00BF64FC">
      <w:pPr>
        <w:spacing w:after="0" w:line="360" w:lineRule="auto"/>
        <w:ind w:firstLine="708"/>
        <w:jc w:val="both"/>
        <w:rPr>
          <w:rFonts w:ascii="Times New Roman" w:hAnsi="Times New Roman" w:cs="Times New Roman"/>
          <w:sz w:val="24"/>
          <w:szCs w:val="24"/>
        </w:rPr>
      </w:pPr>
      <w:r w:rsidRPr="000877B2">
        <w:rPr>
          <w:rStyle w:val="FontStyle187"/>
          <w:rFonts w:ascii="Times New Roman" w:hAnsi="Times New Roman" w:cs="Times New Roman"/>
          <w:color w:val="auto"/>
          <w:sz w:val="24"/>
          <w:szCs w:val="24"/>
        </w:rPr>
        <w:t xml:space="preserve">Przyrost naturalny w 2012r. w województwie dolnośląskim był ujemny i wynosił -1,1%, najniższym poziomem przyrostu naturalnego charakteryzował się podregion wałbrzyski </w:t>
      </w:r>
      <w:r w:rsidRPr="000877B2">
        <w:rPr>
          <w:rStyle w:val="FontStyle187"/>
          <w:rFonts w:ascii="Times New Roman" w:hAnsi="Times New Roman" w:cs="Times New Roman"/>
          <w:color w:val="auto"/>
          <w:sz w:val="24"/>
          <w:szCs w:val="24"/>
        </w:rPr>
        <w:lastRenderedPageBreak/>
        <w:t>(-3,6%), ujemny przyrost naturalny podregionu cechował rów</w:t>
      </w:r>
      <w:r w:rsidR="00BF64FC" w:rsidRPr="000877B2">
        <w:rPr>
          <w:rStyle w:val="FontStyle187"/>
          <w:rFonts w:ascii="Times New Roman" w:hAnsi="Times New Roman" w:cs="Times New Roman"/>
          <w:color w:val="auto"/>
          <w:sz w:val="24"/>
          <w:szCs w:val="24"/>
        </w:rPr>
        <w:t>nież podregiony jeleniogórski (-</w:t>
      </w:r>
      <w:r w:rsidRPr="000877B2">
        <w:rPr>
          <w:rStyle w:val="FontStyle187"/>
          <w:rFonts w:ascii="Times New Roman" w:hAnsi="Times New Roman" w:cs="Times New Roman"/>
          <w:color w:val="auto"/>
          <w:sz w:val="24"/>
          <w:szCs w:val="24"/>
        </w:rPr>
        <w:t>2,2%)</w:t>
      </w:r>
      <w:r w:rsidR="00BF64FC" w:rsidRPr="000877B2">
        <w:rPr>
          <w:rStyle w:val="FontStyle187"/>
          <w:rFonts w:ascii="Times New Roman" w:hAnsi="Times New Roman" w:cs="Times New Roman"/>
          <w:color w:val="auto"/>
          <w:sz w:val="24"/>
          <w:szCs w:val="24"/>
        </w:rPr>
        <w:t>, w Gminie Stara Kamienica – 0,7%.</w:t>
      </w:r>
    </w:p>
    <w:p w:rsidR="005B4192" w:rsidRPr="000877B2" w:rsidRDefault="005B4192" w:rsidP="00BF64FC">
      <w:pPr>
        <w:pStyle w:val="Style13"/>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ciągu ostatniego półwiecza w większości krajów europejskich odnotowano wzrost przeciętnej długości trwania życia, będący wynikiem procesów modernizacyjnych. Również w Polsce w ciągu lat 1950 - 2012 średnia długość życia wzrosła o kilkanaście lat - kobiety żyją dziś dłużej średnio o 19,3 a mężczyźni o 16,6 lat. Wg obliczeń GUS dla Polski, chłopiec urodzony w 2012r. będzie żyć średnio 72,7 lat, zaś dziewczynka 81 lat. Średnia długość trwania życia dla Dolnoślązaków urodzonych w 2012r. jest nieco niższa niż szacunki ogólnopolskie i wynosi 72,3 lat dla mężczyzn i 80,3 lat dla kobiet</w:t>
      </w:r>
      <w:r w:rsidR="00E504CD" w:rsidRPr="000877B2">
        <w:rPr>
          <w:rStyle w:val="Odwoanieprzypisudolnego"/>
          <w:rFonts w:ascii="Times New Roman" w:hAnsi="Times New Roman"/>
        </w:rPr>
        <w:footnoteReference w:id="27"/>
      </w:r>
      <w:r w:rsidRPr="000877B2">
        <w:rPr>
          <w:rStyle w:val="FontStyle187"/>
          <w:rFonts w:ascii="Times New Roman" w:hAnsi="Times New Roman" w:cs="Times New Roman"/>
          <w:color w:val="auto"/>
          <w:sz w:val="24"/>
          <w:szCs w:val="24"/>
        </w:rPr>
        <w:t>.</w:t>
      </w:r>
    </w:p>
    <w:p w:rsidR="00CB6E42" w:rsidRPr="000877B2" w:rsidRDefault="00CB6E42" w:rsidP="00BF64FC">
      <w:pPr>
        <w:pStyle w:val="Style13"/>
        <w:widowControl/>
        <w:spacing w:line="360" w:lineRule="auto"/>
        <w:jc w:val="both"/>
        <w:rPr>
          <w:rStyle w:val="FontStyle187"/>
          <w:rFonts w:ascii="Times New Roman" w:hAnsi="Times New Roman" w:cs="Times New Roman"/>
          <w:color w:val="auto"/>
          <w:sz w:val="24"/>
          <w:szCs w:val="24"/>
        </w:rPr>
      </w:pPr>
    </w:p>
    <w:p w:rsidR="005B4192" w:rsidRPr="000877B2" w:rsidRDefault="00083BE0" w:rsidP="00BF64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Tabela</w:t>
      </w:r>
      <w:r w:rsidR="00BF64FC" w:rsidRPr="000877B2">
        <w:rPr>
          <w:rFonts w:ascii="Times New Roman" w:hAnsi="Times New Roman" w:cs="Times New Roman"/>
          <w:b/>
          <w:sz w:val="24"/>
          <w:szCs w:val="24"/>
        </w:rPr>
        <w:t xml:space="preserve"> 2</w:t>
      </w:r>
      <w:r w:rsidR="00CB6E42" w:rsidRPr="000877B2">
        <w:rPr>
          <w:rFonts w:ascii="Times New Roman" w:hAnsi="Times New Roman" w:cs="Times New Roman"/>
          <w:b/>
          <w:sz w:val="24"/>
          <w:szCs w:val="24"/>
        </w:rPr>
        <w:t>. Dane demograficzne Gminy Stara Kamienica</w:t>
      </w:r>
    </w:p>
    <w:tbl>
      <w:tblPr>
        <w:tblStyle w:val="Tabela-Siatka"/>
        <w:tblW w:w="0" w:type="auto"/>
        <w:tblLook w:val="04A0"/>
      </w:tblPr>
      <w:tblGrid>
        <w:gridCol w:w="3740"/>
        <w:gridCol w:w="696"/>
        <w:gridCol w:w="41"/>
        <w:gridCol w:w="636"/>
        <w:gridCol w:w="995"/>
        <w:gridCol w:w="995"/>
        <w:gridCol w:w="696"/>
        <w:gridCol w:w="663"/>
      </w:tblGrid>
      <w:tr w:rsidR="00393635" w:rsidRPr="000877B2" w:rsidTr="00BF64FC">
        <w:trPr>
          <w:trHeight w:val="242"/>
        </w:trPr>
        <w:tc>
          <w:tcPr>
            <w:tcW w:w="3740" w:type="dxa"/>
            <w:vMerge w:val="restart"/>
            <w:noWrap/>
            <w:vAlign w:val="center"/>
            <w:hideMark/>
          </w:tcPr>
          <w:p w:rsidR="00393635" w:rsidRPr="000877B2" w:rsidRDefault="00393635"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Rok</w:t>
            </w:r>
          </w:p>
        </w:tc>
        <w:tc>
          <w:tcPr>
            <w:tcW w:w="1272" w:type="dxa"/>
            <w:gridSpan w:val="3"/>
            <w:noWrap/>
            <w:vAlign w:val="center"/>
            <w:hideMark/>
          </w:tcPr>
          <w:p w:rsidR="00393635" w:rsidRPr="000877B2" w:rsidRDefault="00393635"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2010</w:t>
            </w:r>
          </w:p>
        </w:tc>
        <w:tc>
          <w:tcPr>
            <w:tcW w:w="995" w:type="dxa"/>
            <w:vMerge w:val="restart"/>
            <w:noWrap/>
            <w:vAlign w:val="center"/>
            <w:hideMark/>
          </w:tcPr>
          <w:p w:rsidR="00393635" w:rsidRPr="000877B2" w:rsidRDefault="00393635"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2011</w:t>
            </w:r>
          </w:p>
        </w:tc>
        <w:tc>
          <w:tcPr>
            <w:tcW w:w="995" w:type="dxa"/>
            <w:vMerge w:val="restart"/>
            <w:noWrap/>
            <w:vAlign w:val="center"/>
            <w:hideMark/>
          </w:tcPr>
          <w:p w:rsidR="00393635" w:rsidRPr="000877B2" w:rsidRDefault="00393635"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2012</w:t>
            </w:r>
          </w:p>
        </w:tc>
        <w:tc>
          <w:tcPr>
            <w:tcW w:w="1326" w:type="dxa"/>
            <w:gridSpan w:val="2"/>
            <w:noWrap/>
            <w:vAlign w:val="center"/>
            <w:hideMark/>
          </w:tcPr>
          <w:p w:rsidR="00393635" w:rsidRPr="000877B2" w:rsidRDefault="00393635"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2013</w:t>
            </w:r>
          </w:p>
        </w:tc>
      </w:tr>
      <w:tr w:rsidR="00314DD4" w:rsidRPr="000877B2" w:rsidTr="00BF64FC">
        <w:trPr>
          <w:trHeight w:val="242"/>
        </w:trPr>
        <w:tc>
          <w:tcPr>
            <w:tcW w:w="3740" w:type="dxa"/>
            <w:vMerge/>
            <w:noWrap/>
            <w:vAlign w:val="center"/>
            <w:hideMark/>
          </w:tcPr>
          <w:p w:rsidR="00314DD4" w:rsidRPr="000877B2" w:rsidRDefault="00314DD4" w:rsidP="00BF64FC">
            <w:pPr>
              <w:spacing w:line="276" w:lineRule="auto"/>
              <w:jc w:val="center"/>
              <w:rPr>
                <w:rFonts w:ascii="Times New Roman" w:hAnsi="Times New Roman" w:cs="Times New Roman"/>
                <w:sz w:val="24"/>
                <w:szCs w:val="24"/>
              </w:rPr>
            </w:pPr>
          </w:p>
        </w:tc>
        <w:tc>
          <w:tcPr>
            <w:tcW w:w="65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osób</w:t>
            </w:r>
          </w:p>
        </w:tc>
        <w:tc>
          <w:tcPr>
            <w:tcW w:w="622" w:type="dxa"/>
            <w:gridSpan w:val="2"/>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w:t>
            </w:r>
          </w:p>
        </w:tc>
        <w:tc>
          <w:tcPr>
            <w:tcW w:w="995" w:type="dxa"/>
            <w:vMerge/>
            <w:noWrap/>
            <w:vAlign w:val="center"/>
            <w:hideMark/>
          </w:tcPr>
          <w:p w:rsidR="00314DD4" w:rsidRPr="000877B2" w:rsidRDefault="00314DD4" w:rsidP="00BF64FC">
            <w:pPr>
              <w:spacing w:line="276" w:lineRule="auto"/>
              <w:jc w:val="center"/>
              <w:rPr>
                <w:rFonts w:ascii="Times New Roman" w:hAnsi="Times New Roman" w:cs="Times New Roman"/>
                <w:sz w:val="24"/>
                <w:szCs w:val="24"/>
              </w:rPr>
            </w:pPr>
          </w:p>
        </w:tc>
        <w:tc>
          <w:tcPr>
            <w:tcW w:w="995" w:type="dxa"/>
            <w:vMerge/>
            <w:noWrap/>
            <w:vAlign w:val="center"/>
            <w:hideMark/>
          </w:tcPr>
          <w:p w:rsidR="00314DD4" w:rsidRPr="000877B2" w:rsidRDefault="00314DD4" w:rsidP="00BF64FC">
            <w:pPr>
              <w:spacing w:line="276" w:lineRule="auto"/>
              <w:jc w:val="center"/>
              <w:rPr>
                <w:rFonts w:ascii="Times New Roman" w:hAnsi="Times New Roman" w:cs="Times New Roman"/>
                <w:sz w:val="24"/>
                <w:szCs w:val="24"/>
              </w:rPr>
            </w:pP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osób</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mieszkańcy gminy</w:t>
            </w:r>
          </w:p>
        </w:tc>
        <w:tc>
          <w:tcPr>
            <w:tcW w:w="1272" w:type="dxa"/>
            <w:gridSpan w:val="3"/>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5393</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5371</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5364</w:t>
            </w:r>
          </w:p>
        </w:tc>
        <w:tc>
          <w:tcPr>
            <w:tcW w:w="1326" w:type="dxa"/>
            <w:gridSpan w:val="2"/>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5355</w:t>
            </w:r>
          </w:p>
        </w:tc>
      </w:tr>
      <w:tr w:rsidR="00314DD4" w:rsidRPr="000877B2" w:rsidTr="00BF64FC">
        <w:trPr>
          <w:trHeight w:val="285"/>
        </w:trPr>
        <w:tc>
          <w:tcPr>
            <w:tcW w:w="8328" w:type="dxa"/>
            <w:gridSpan w:val="8"/>
            <w:shd w:val="clear" w:color="auto" w:fill="D9D9D9" w:themeFill="background1" w:themeFillShade="D9"/>
            <w:noWrap/>
            <w:vAlign w:val="center"/>
            <w:hideMark/>
          </w:tcPr>
          <w:p w:rsidR="00314DD4" w:rsidRPr="000877B2" w:rsidRDefault="00314DD4" w:rsidP="00BF64FC">
            <w:pPr>
              <w:spacing w:line="276" w:lineRule="auto"/>
              <w:jc w:val="center"/>
              <w:rPr>
                <w:rFonts w:ascii="Times New Roman" w:hAnsi="Times New Roman" w:cs="Times New Roman"/>
                <w:b/>
                <w:sz w:val="24"/>
                <w:szCs w:val="24"/>
              </w:rPr>
            </w:pPr>
            <w:r w:rsidRPr="000877B2">
              <w:rPr>
                <w:rFonts w:ascii="Times New Roman" w:hAnsi="Times New Roman" w:cs="Times New Roman"/>
                <w:b/>
                <w:sz w:val="24"/>
                <w:szCs w:val="24"/>
              </w:rPr>
              <w:t>KOBIETY</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ogółem</w:t>
            </w:r>
          </w:p>
        </w:tc>
        <w:tc>
          <w:tcPr>
            <w:tcW w:w="65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2730</w:t>
            </w:r>
          </w:p>
        </w:tc>
        <w:tc>
          <w:tcPr>
            <w:tcW w:w="622" w:type="dxa"/>
            <w:gridSpan w:val="2"/>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50,6</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2718</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2706</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2697</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50,4</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0-17</w:t>
            </w:r>
          </w:p>
        </w:tc>
        <w:tc>
          <w:tcPr>
            <w:tcW w:w="65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497</w:t>
            </w:r>
          </w:p>
        </w:tc>
        <w:tc>
          <w:tcPr>
            <w:tcW w:w="622" w:type="dxa"/>
            <w:gridSpan w:val="2"/>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9,2</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470</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456</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453</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8,5</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wiek produkcyjny</w:t>
            </w:r>
          </w:p>
        </w:tc>
        <w:tc>
          <w:tcPr>
            <w:tcW w:w="65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1720</w:t>
            </w:r>
          </w:p>
        </w:tc>
        <w:tc>
          <w:tcPr>
            <w:tcW w:w="622" w:type="dxa"/>
            <w:gridSpan w:val="2"/>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31,9</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1707</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1698</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1695</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31,7</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wiek emerytalny</w:t>
            </w:r>
          </w:p>
        </w:tc>
        <w:tc>
          <w:tcPr>
            <w:tcW w:w="65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513</w:t>
            </w:r>
          </w:p>
        </w:tc>
        <w:tc>
          <w:tcPr>
            <w:tcW w:w="622" w:type="dxa"/>
            <w:gridSpan w:val="2"/>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9,5</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541</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552</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549</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10,2</w:t>
            </w:r>
          </w:p>
        </w:tc>
      </w:tr>
      <w:tr w:rsidR="00314DD4" w:rsidRPr="000877B2" w:rsidTr="00BF64FC">
        <w:trPr>
          <w:trHeight w:val="285"/>
        </w:trPr>
        <w:tc>
          <w:tcPr>
            <w:tcW w:w="8328" w:type="dxa"/>
            <w:gridSpan w:val="8"/>
            <w:shd w:val="clear" w:color="auto" w:fill="D9D9D9" w:themeFill="background1" w:themeFillShade="D9"/>
            <w:noWrap/>
            <w:vAlign w:val="center"/>
            <w:hideMark/>
          </w:tcPr>
          <w:p w:rsidR="00314DD4" w:rsidRPr="000877B2" w:rsidRDefault="00314DD4" w:rsidP="00BF64FC">
            <w:pPr>
              <w:spacing w:line="276" w:lineRule="auto"/>
              <w:jc w:val="center"/>
              <w:rPr>
                <w:rFonts w:ascii="Times New Roman" w:hAnsi="Times New Roman" w:cs="Times New Roman"/>
                <w:b/>
                <w:sz w:val="24"/>
                <w:szCs w:val="24"/>
              </w:rPr>
            </w:pPr>
            <w:r w:rsidRPr="000877B2">
              <w:rPr>
                <w:rFonts w:ascii="Times New Roman" w:hAnsi="Times New Roman" w:cs="Times New Roman"/>
                <w:b/>
                <w:sz w:val="24"/>
                <w:szCs w:val="24"/>
              </w:rPr>
              <w:t>MĘŻCZYŹNI</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ogółem</w:t>
            </w:r>
          </w:p>
        </w:tc>
        <w:tc>
          <w:tcPr>
            <w:tcW w:w="691" w:type="dxa"/>
            <w:gridSpan w:val="2"/>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2663</w:t>
            </w:r>
          </w:p>
        </w:tc>
        <w:tc>
          <w:tcPr>
            <w:tcW w:w="581"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49,4</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2653</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2658</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2658</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49,6</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0-17</w:t>
            </w:r>
          </w:p>
        </w:tc>
        <w:tc>
          <w:tcPr>
            <w:tcW w:w="691" w:type="dxa"/>
            <w:gridSpan w:val="2"/>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531</w:t>
            </w:r>
          </w:p>
        </w:tc>
        <w:tc>
          <w:tcPr>
            <w:tcW w:w="581"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9,8</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512</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512</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512</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9,6</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wiek produkcyjny</w:t>
            </w:r>
          </w:p>
        </w:tc>
        <w:tc>
          <w:tcPr>
            <w:tcW w:w="691" w:type="dxa"/>
            <w:gridSpan w:val="2"/>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1957</w:t>
            </w:r>
          </w:p>
        </w:tc>
        <w:tc>
          <w:tcPr>
            <w:tcW w:w="581"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36,3</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1945</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1942</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1942</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36,3</w:t>
            </w:r>
          </w:p>
        </w:tc>
      </w:tr>
      <w:tr w:rsidR="00314DD4" w:rsidRPr="000877B2" w:rsidTr="00BF64FC">
        <w:trPr>
          <w:trHeight w:val="285"/>
        </w:trPr>
        <w:tc>
          <w:tcPr>
            <w:tcW w:w="3740"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wiek emerytalny</w:t>
            </w:r>
          </w:p>
        </w:tc>
        <w:tc>
          <w:tcPr>
            <w:tcW w:w="691" w:type="dxa"/>
            <w:gridSpan w:val="2"/>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175</w:t>
            </w:r>
          </w:p>
        </w:tc>
        <w:tc>
          <w:tcPr>
            <w:tcW w:w="581"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3,2</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196</w:t>
            </w:r>
          </w:p>
        </w:tc>
        <w:tc>
          <w:tcPr>
            <w:tcW w:w="995"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204</w:t>
            </w:r>
          </w:p>
        </w:tc>
        <w:tc>
          <w:tcPr>
            <w:tcW w:w="663" w:type="dxa"/>
            <w:noWrap/>
            <w:vAlign w:val="center"/>
            <w:hideMark/>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204</w:t>
            </w:r>
          </w:p>
        </w:tc>
        <w:tc>
          <w:tcPr>
            <w:tcW w:w="663" w:type="dxa"/>
            <w:shd w:val="clear" w:color="auto" w:fill="808080" w:themeFill="background1" w:themeFillShade="80"/>
            <w:vAlign w:val="center"/>
          </w:tcPr>
          <w:p w:rsidR="00314DD4" w:rsidRPr="000877B2" w:rsidRDefault="00314DD4" w:rsidP="00BF64FC">
            <w:pPr>
              <w:spacing w:line="276" w:lineRule="auto"/>
              <w:jc w:val="center"/>
              <w:rPr>
                <w:rFonts w:ascii="Times New Roman" w:hAnsi="Times New Roman" w:cs="Times New Roman"/>
                <w:sz w:val="24"/>
                <w:szCs w:val="24"/>
              </w:rPr>
            </w:pPr>
            <w:r w:rsidRPr="000877B2">
              <w:rPr>
                <w:rFonts w:ascii="Times New Roman" w:hAnsi="Times New Roman" w:cs="Times New Roman"/>
                <w:sz w:val="24"/>
                <w:szCs w:val="24"/>
              </w:rPr>
              <w:t>3,7</w:t>
            </w:r>
          </w:p>
        </w:tc>
      </w:tr>
    </w:tbl>
    <w:p w:rsidR="00B41334" w:rsidRPr="000877B2" w:rsidRDefault="00CB6E42" w:rsidP="00BF64FC">
      <w:pPr>
        <w:spacing w:after="0" w:line="360" w:lineRule="auto"/>
        <w:jc w:val="both"/>
        <w:rPr>
          <w:rFonts w:ascii="Times New Roman" w:hAnsi="Times New Roman" w:cs="Times New Roman"/>
          <w:i/>
          <w:sz w:val="24"/>
          <w:szCs w:val="24"/>
        </w:rPr>
      </w:pPr>
      <w:r w:rsidRPr="000877B2">
        <w:rPr>
          <w:rFonts w:ascii="Times New Roman" w:hAnsi="Times New Roman" w:cs="Times New Roman"/>
          <w:i/>
          <w:sz w:val="24"/>
          <w:szCs w:val="24"/>
        </w:rPr>
        <w:t>Źródło: Opracowanie własne na podstawie danych z GOPS</w:t>
      </w:r>
    </w:p>
    <w:p w:rsidR="00FB3B11" w:rsidRPr="000877B2" w:rsidRDefault="00FB3B11" w:rsidP="00BF64FC">
      <w:pPr>
        <w:spacing w:after="0" w:line="360" w:lineRule="auto"/>
        <w:jc w:val="both"/>
        <w:rPr>
          <w:rFonts w:ascii="Times New Roman" w:hAnsi="Times New Roman" w:cs="Times New Roman"/>
          <w:sz w:val="24"/>
          <w:szCs w:val="24"/>
        </w:rPr>
      </w:pPr>
    </w:p>
    <w:p w:rsidR="006D4F5A" w:rsidRPr="000877B2" w:rsidRDefault="006D4F5A" w:rsidP="00BF64FC">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Dane demograficzne z lat 2010-2013 dotyczące Gminy Stara Ka</w:t>
      </w:r>
      <w:r w:rsidR="00BF64FC" w:rsidRPr="000877B2">
        <w:rPr>
          <w:rFonts w:ascii="Times New Roman" w:hAnsi="Times New Roman" w:cs="Times New Roman"/>
          <w:sz w:val="24"/>
          <w:szCs w:val="24"/>
        </w:rPr>
        <w:t>mienica są zawarte w</w:t>
      </w:r>
      <w:r w:rsidR="00083BE0">
        <w:rPr>
          <w:rFonts w:ascii="Times New Roman" w:hAnsi="Times New Roman" w:cs="Times New Roman"/>
          <w:sz w:val="24"/>
          <w:szCs w:val="24"/>
        </w:rPr>
        <w:t> tabeli</w:t>
      </w:r>
      <w:r w:rsidR="00BF64FC" w:rsidRPr="000877B2">
        <w:rPr>
          <w:rFonts w:ascii="Times New Roman" w:hAnsi="Times New Roman" w:cs="Times New Roman"/>
          <w:sz w:val="24"/>
          <w:szCs w:val="24"/>
        </w:rPr>
        <w:t xml:space="preserve"> 2</w:t>
      </w:r>
      <w:r w:rsidRPr="000877B2">
        <w:rPr>
          <w:rFonts w:ascii="Times New Roman" w:hAnsi="Times New Roman" w:cs="Times New Roman"/>
          <w:sz w:val="24"/>
          <w:szCs w:val="24"/>
        </w:rPr>
        <w:t xml:space="preserve">. W analizowanym okresie nastąpiło zmniejszenie liczby mieszkańców Gminy </w:t>
      </w:r>
      <w:r w:rsidR="00083BE0">
        <w:rPr>
          <w:rFonts w:ascii="Times New Roman" w:hAnsi="Times New Roman" w:cs="Times New Roman"/>
          <w:sz w:val="24"/>
          <w:szCs w:val="24"/>
        </w:rPr>
        <w:br/>
      </w:r>
      <w:r w:rsidRPr="000877B2">
        <w:rPr>
          <w:rFonts w:ascii="Times New Roman" w:hAnsi="Times New Roman" w:cs="Times New Roman"/>
          <w:sz w:val="24"/>
          <w:szCs w:val="24"/>
        </w:rPr>
        <w:t xml:space="preserve">o 38 osób, czyli o -0,7%, oznacza to ujemny przyrost naturalny, niższy niż w województwie dolnośląskim. Z analizy porównawczej struktury wieku wynika, że nastąpił przyrost procentowy udziału kobiet w wieku </w:t>
      </w:r>
      <w:r w:rsidR="00AD75FE" w:rsidRPr="000877B2">
        <w:rPr>
          <w:rFonts w:ascii="Times New Roman" w:hAnsi="Times New Roman" w:cs="Times New Roman"/>
          <w:sz w:val="24"/>
          <w:szCs w:val="24"/>
        </w:rPr>
        <w:t>emerytalnym</w:t>
      </w:r>
      <w:r w:rsidRPr="000877B2">
        <w:rPr>
          <w:rFonts w:ascii="Times New Roman" w:hAnsi="Times New Roman" w:cs="Times New Roman"/>
          <w:sz w:val="24"/>
          <w:szCs w:val="24"/>
        </w:rPr>
        <w:t xml:space="preserve"> w strukturze wszystkich mieszkańców z</w:t>
      </w:r>
      <w:r w:rsidR="00083BE0">
        <w:rPr>
          <w:rFonts w:ascii="Times New Roman" w:hAnsi="Times New Roman" w:cs="Times New Roman"/>
          <w:sz w:val="24"/>
          <w:szCs w:val="24"/>
        </w:rPr>
        <w:t> </w:t>
      </w:r>
      <w:r w:rsidR="00AD75FE" w:rsidRPr="000877B2">
        <w:rPr>
          <w:rFonts w:ascii="Times New Roman" w:hAnsi="Times New Roman" w:cs="Times New Roman"/>
          <w:sz w:val="24"/>
          <w:szCs w:val="24"/>
        </w:rPr>
        <w:t>9,5% w roku 2010 do 10,2% w roku 2013. Podobna tendencja nastąpiła wśród mężczyzn z</w:t>
      </w:r>
      <w:r w:rsidR="00083BE0">
        <w:rPr>
          <w:rFonts w:ascii="Times New Roman" w:hAnsi="Times New Roman" w:cs="Times New Roman"/>
          <w:sz w:val="24"/>
          <w:szCs w:val="24"/>
        </w:rPr>
        <w:t> </w:t>
      </w:r>
      <w:r w:rsidR="00AD75FE" w:rsidRPr="000877B2">
        <w:rPr>
          <w:rFonts w:ascii="Times New Roman" w:hAnsi="Times New Roman" w:cs="Times New Roman"/>
          <w:sz w:val="24"/>
          <w:szCs w:val="24"/>
        </w:rPr>
        <w:t xml:space="preserve">3,2% w 2010 r. do 3,7% w 2013 r. Łącznie przyrost osób w wieku emerytalnym wyniósł 1,2%, przy jednoczesnym zmniejszeniu osób w wieku produkcyjnym o 0,2% oraz zmniejszeniu udziału procentowego najmłodszych mieszkańców gminy (wieku 0-17 lat) </w:t>
      </w:r>
      <w:r w:rsidR="00AD75FE" w:rsidRPr="000877B2">
        <w:rPr>
          <w:rFonts w:ascii="Times New Roman" w:hAnsi="Times New Roman" w:cs="Times New Roman"/>
          <w:sz w:val="24"/>
          <w:szCs w:val="24"/>
        </w:rPr>
        <w:lastRenderedPageBreak/>
        <w:t>o</w:t>
      </w:r>
      <w:r w:rsidR="00083BE0">
        <w:rPr>
          <w:rFonts w:ascii="Times New Roman" w:hAnsi="Times New Roman" w:cs="Times New Roman"/>
          <w:sz w:val="24"/>
          <w:szCs w:val="24"/>
        </w:rPr>
        <w:t> </w:t>
      </w:r>
      <w:r w:rsidR="00AD75FE" w:rsidRPr="000877B2">
        <w:rPr>
          <w:rFonts w:ascii="Times New Roman" w:hAnsi="Times New Roman" w:cs="Times New Roman"/>
          <w:sz w:val="24"/>
          <w:szCs w:val="24"/>
        </w:rPr>
        <w:t xml:space="preserve">0,9%. </w:t>
      </w:r>
      <w:r w:rsidR="00314DD4" w:rsidRPr="000877B2">
        <w:rPr>
          <w:rFonts w:ascii="Times New Roman" w:hAnsi="Times New Roman" w:cs="Times New Roman"/>
          <w:sz w:val="24"/>
          <w:szCs w:val="24"/>
        </w:rPr>
        <w:t xml:space="preserve">Mieszkańcy w wieku emerytalnym w roku 2013 stanowią 13,9% wszystkich mieszkańców. </w:t>
      </w:r>
      <w:r w:rsidR="00AD75FE" w:rsidRPr="000877B2">
        <w:rPr>
          <w:rFonts w:ascii="Times New Roman" w:hAnsi="Times New Roman" w:cs="Times New Roman"/>
          <w:sz w:val="24"/>
          <w:szCs w:val="24"/>
        </w:rPr>
        <w:t>Taka tendencja wskazuje jednoznacznie na starzenie się społeczeństwa Gminy Stara Kamienica, a w konsekwencji na zwiększenie potrzeb społecznych mieszkańców.</w:t>
      </w:r>
    </w:p>
    <w:p w:rsidR="00BF64FC" w:rsidRPr="000877B2" w:rsidRDefault="00BF64FC" w:rsidP="00BF64FC">
      <w:pPr>
        <w:spacing w:after="0" w:line="360" w:lineRule="auto"/>
        <w:ind w:firstLine="708"/>
        <w:jc w:val="both"/>
        <w:rPr>
          <w:rFonts w:ascii="Times New Roman" w:hAnsi="Times New Roman" w:cs="Times New Roman"/>
          <w:sz w:val="24"/>
          <w:szCs w:val="24"/>
        </w:rPr>
      </w:pPr>
    </w:p>
    <w:p w:rsidR="00BF64FC" w:rsidRPr="000877B2" w:rsidRDefault="00083BE0" w:rsidP="00BF64FC">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Rysunek</w:t>
      </w:r>
      <w:r w:rsidR="00BF64FC" w:rsidRPr="000877B2">
        <w:rPr>
          <w:rFonts w:ascii="Times New Roman" w:hAnsi="Times New Roman" w:cs="Times New Roman"/>
          <w:b/>
          <w:sz w:val="24"/>
          <w:szCs w:val="24"/>
        </w:rPr>
        <w:t xml:space="preserve"> 3. Struktura demograficzna Gminy Stara Kamienica</w:t>
      </w:r>
    </w:p>
    <w:p w:rsidR="00314DD4" w:rsidRPr="000877B2" w:rsidRDefault="00314DD4" w:rsidP="00BF64FC">
      <w:pPr>
        <w:spacing w:after="0" w:line="360" w:lineRule="auto"/>
        <w:jc w:val="both"/>
        <w:rPr>
          <w:rFonts w:ascii="Times New Roman" w:hAnsi="Times New Roman" w:cs="Times New Roman"/>
          <w:sz w:val="24"/>
          <w:szCs w:val="24"/>
        </w:rPr>
      </w:pPr>
      <w:r w:rsidRPr="000877B2">
        <w:rPr>
          <w:rFonts w:ascii="Times New Roman" w:hAnsi="Times New Roman" w:cs="Times New Roman"/>
          <w:noProof/>
          <w:sz w:val="24"/>
          <w:szCs w:val="24"/>
          <w:lang w:eastAsia="pl-PL"/>
        </w:rPr>
        <w:drawing>
          <wp:inline distT="0" distB="0" distL="0" distR="0">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697F" w:rsidRPr="000877B2" w:rsidRDefault="00BF64FC" w:rsidP="00BF64FC">
      <w:pPr>
        <w:pStyle w:val="Akapitzlist"/>
        <w:spacing w:after="0" w:line="360" w:lineRule="auto"/>
        <w:ind w:left="792"/>
        <w:jc w:val="both"/>
        <w:rPr>
          <w:rFonts w:ascii="Times New Roman" w:hAnsi="Times New Roman" w:cs="Times New Roman"/>
          <w:i/>
          <w:sz w:val="24"/>
          <w:szCs w:val="24"/>
        </w:rPr>
      </w:pPr>
      <w:r w:rsidRPr="000877B2">
        <w:rPr>
          <w:rFonts w:ascii="Times New Roman" w:hAnsi="Times New Roman" w:cs="Times New Roman"/>
          <w:i/>
          <w:sz w:val="24"/>
          <w:szCs w:val="24"/>
        </w:rPr>
        <w:t>Źródło: Opracowanie własne.</w:t>
      </w:r>
    </w:p>
    <w:p w:rsidR="00BF64FC" w:rsidRPr="000877B2" w:rsidRDefault="00BF64FC" w:rsidP="00BF64FC">
      <w:pPr>
        <w:pStyle w:val="Akapitzlist"/>
        <w:spacing w:after="0" w:line="360" w:lineRule="auto"/>
        <w:ind w:left="792"/>
        <w:jc w:val="both"/>
        <w:rPr>
          <w:rFonts w:ascii="Times New Roman" w:hAnsi="Times New Roman" w:cs="Times New Roman"/>
          <w:sz w:val="24"/>
          <w:szCs w:val="24"/>
        </w:rPr>
      </w:pPr>
    </w:p>
    <w:p w:rsidR="00BF64FC" w:rsidRPr="000877B2" w:rsidRDefault="00BF64FC" w:rsidP="00BF64FC">
      <w:pPr>
        <w:pStyle w:val="Akapitzlist"/>
        <w:spacing w:after="0" w:line="360" w:lineRule="auto"/>
        <w:ind w:left="792"/>
        <w:jc w:val="both"/>
        <w:rPr>
          <w:rFonts w:ascii="Times New Roman" w:hAnsi="Times New Roman" w:cs="Times New Roman"/>
          <w:sz w:val="24"/>
          <w:szCs w:val="24"/>
        </w:rPr>
      </w:pPr>
    </w:p>
    <w:p w:rsidR="00EC540C" w:rsidRPr="006D3F5E" w:rsidRDefault="006D3F5E" w:rsidP="00FC2C21">
      <w:pPr>
        <w:pStyle w:val="Nagwek2"/>
        <w:numPr>
          <w:ilvl w:val="1"/>
          <w:numId w:val="68"/>
        </w:numPr>
        <w:rPr>
          <w:color w:val="auto"/>
        </w:rPr>
      </w:pPr>
      <w:r w:rsidRPr="006D3F5E">
        <w:rPr>
          <w:color w:val="auto"/>
        </w:rPr>
        <w:t xml:space="preserve"> </w:t>
      </w:r>
      <w:bookmarkStart w:id="9" w:name="_Toc380419999"/>
      <w:r w:rsidR="00EC540C" w:rsidRPr="006D3F5E">
        <w:rPr>
          <w:color w:val="auto"/>
        </w:rPr>
        <w:t>Sytuacja społeczno-ekonomiczna gospodarstw domowych</w:t>
      </w:r>
      <w:bookmarkEnd w:id="9"/>
    </w:p>
    <w:p w:rsidR="000F475C" w:rsidRPr="000877B2" w:rsidRDefault="000F475C" w:rsidP="00BF64FC">
      <w:pPr>
        <w:spacing w:after="0" w:line="360" w:lineRule="auto"/>
        <w:jc w:val="both"/>
        <w:rPr>
          <w:rFonts w:ascii="Times New Roman" w:hAnsi="Times New Roman" w:cs="Times New Roman"/>
          <w:sz w:val="24"/>
          <w:szCs w:val="24"/>
        </w:rPr>
      </w:pPr>
    </w:p>
    <w:p w:rsidR="00083BE0" w:rsidRDefault="000F475C" w:rsidP="00083BE0">
      <w:pPr>
        <w:pStyle w:val="Style31"/>
        <w:widowControl/>
        <w:spacing w:line="360" w:lineRule="auto"/>
        <w:ind w:firstLine="708"/>
        <w:jc w:val="both"/>
        <w:rPr>
          <w:rStyle w:val="FontStyle150"/>
          <w:rFonts w:ascii="Times New Roman" w:hAnsi="Times New Roman" w:cs="Times New Roman"/>
          <w:color w:val="auto"/>
          <w:sz w:val="24"/>
          <w:szCs w:val="24"/>
        </w:rPr>
      </w:pPr>
      <w:r w:rsidRPr="000877B2">
        <w:rPr>
          <w:rStyle w:val="FontStyle150"/>
          <w:rFonts w:ascii="Times New Roman" w:hAnsi="Times New Roman" w:cs="Times New Roman"/>
          <w:color w:val="auto"/>
          <w:sz w:val="24"/>
          <w:szCs w:val="24"/>
        </w:rPr>
        <w:t xml:space="preserve">Według </w:t>
      </w:r>
      <w:r w:rsidRPr="000877B2">
        <w:rPr>
          <w:rStyle w:val="FontStyle151"/>
          <w:rFonts w:ascii="Times New Roman" w:hAnsi="Times New Roman" w:cs="Times New Roman"/>
          <w:color w:val="auto"/>
          <w:sz w:val="24"/>
          <w:szCs w:val="24"/>
        </w:rPr>
        <w:t xml:space="preserve">Diagnozy Społecznej 2011 </w:t>
      </w:r>
      <w:r w:rsidRPr="000877B2">
        <w:rPr>
          <w:rStyle w:val="FontStyle150"/>
          <w:rFonts w:ascii="Times New Roman" w:hAnsi="Times New Roman" w:cs="Times New Roman"/>
          <w:color w:val="auto"/>
          <w:sz w:val="24"/>
          <w:szCs w:val="24"/>
        </w:rPr>
        <w:t>poniżej granicy ubóstwa żyło w Polsce 4%</w:t>
      </w:r>
      <w:r w:rsidR="00083BE0">
        <w:rPr>
          <w:rStyle w:val="FontStyle150"/>
          <w:rFonts w:ascii="Times New Roman" w:hAnsi="Times New Roman" w:cs="Times New Roman"/>
          <w:color w:val="auto"/>
          <w:sz w:val="24"/>
          <w:szCs w:val="24"/>
        </w:rPr>
        <w:t> </w:t>
      </w:r>
      <w:r w:rsidRPr="000877B2">
        <w:rPr>
          <w:rStyle w:val="FontStyle150"/>
          <w:rFonts w:ascii="Times New Roman" w:hAnsi="Times New Roman" w:cs="Times New Roman"/>
          <w:color w:val="auto"/>
          <w:sz w:val="24"/>
          <w:szCs w:val="24"/>
        </w:rPr>
        <w:t>gospodarstw domowych według ujęcia obiektywnego oraz 36,8% według ujęcia subiektywnego. Raport ten</w:t>
      </w:r>
      <w:r w:rsidR="00BF64FC"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wykazuje jednak, że są określone grupy społeczne, wśród których wykluczenie społeczne jest częstszym zjawiskiem i najczęściej trwającym od kilku czy kilkunastu lat. Są to długotrwale bezrobotni, niepełnosprawni, mie</w:t>
      </w:r>
      <w:r w:rsidR="00083BE0">
        <w:rPr>
          <w:rStyle w:val="FontStyle150"/>
          <w:rFonts w:ascii="Times New Roman" w:hAnsi="Times New Roman" w:cs="Times New Roman"/>
          <w:color w:val="auto"/>
          <w:sz w:val="24"/>
          <w:szCs w:val="24"/>
        </w:rPr>
        <w:t>szkańcy wsi, dzieci i kobiety.</w:t>
      </w:r>
    </w:p>
    <w:p w:rsidR="00A65050" w:rsidRDefault="00480931" w:rsidP="001B537E">
      <w:pPr>
        <w:pStyle w:val="Style31"/>
        <w:widowControl/>
        <w:spacing w:line="360" w:lineRule="auto"/>
        <w:ind w:firstLine="708"/>
        <w:jc w:val="both"/>
      </w:pPr>
      <w:r w:rsidRPr="000877B2">
        <w:t xml:space="preserve">W najbliższych dziesięcioleciach pogłębi się proces starzenia społeczeństw europejskich. W Polsce według prognozy GUS za sprawą przewidywanej malejącej liczby urodzeń oraz wzrostu przeciętnego dalszego trwania życia odsetek osób w wieku 65+, który </w:t>
      </w:r>
      <w:r w:rsidRPr="000877B2">
        <w:lastRenderedPageBreak/>
        <w:t>w 2010 r. wynosił 13,6%, wzrośnie do 23,2% w 2035 r.</w:t>
      </w:r>
      <w:r w:rsidRPr="000877B2">
        <w:rPr>
          <w:vertAlign w:val="superscript"/>
        </w:rPr>
        <w:footnoteReference w:id="28"/>
      </w:r>
      <w:r w:rsidRPr="000877B2">
        <w:t xml:space="preserve"> Ta zmiana demograficzna stawia społeczeństwo polskie przed istotnymi wyzwaniami,</w:t>
      </w:r>
      <w:r w:rsidR="00BF64FC" w:rsidRPr="000877B2">
        <w:t xml:space="preserve"> </w:t>
      </w:r>
      <w:r w:rsidRPr="000877B2">
        <w:t>zarówno systemowymi, jak reforma systemu emerytalnego czy organizacja opieki nad osobami</w:t>
      </w:r>
      <w:r w:rsidR="00BF64FC" w:rsidRPr="000877B2">
        <w:t xml:space="preserve"> </w:t>
      </w:r>
      <w:r w:rsidRPr="000877B2">
        <w:t xml:space="preserve">najstarszymi, jak i społecznymi, jak aktywizacja społeczna osób w wieku emerytalnym. </w:t>
      </w:r>
    </w:p>
    <w:p w:rsidR="0090697F" w:rsidRPr="000877B2" w:rsidRDefault="001B537E" w:rsidP="001B537E">
      <w:pPr>
        <w:pStyle w:val="Style31"/>
        <w:widowControl/>
        <w:spacing w:line="360" w:lineRule="auto"/>
        <w:ind w:firstLine="708"/>
        <w:jc w:val="both"/>
      </w:pPr>
      <w:r>
        <w:t>Ponadto w</w:t>
      </w:r>
      <w:r w:rsidR="00480931" w:rsidRPr="000877B2">
        <w:t xml:space="preserve"> Polsce od kilkunastu lat obserwujemy systematyczny wzrost napływu imigrantów. Dla przykładu</w:t>
      </w:r>
      <w:r w:rsidR="00BF64FC" w:rsidRPr="000877B2">
        <w:t xml:space="preserve"> </w:t>
      </w:r>
      <w:r w:rsidR="00480931" w:rsidRPr="000877B2">
        <w:t>w 1998 r. wojewodowie wydali około 5 tys. decyzji zezwalających cudzoziemcom na zamieszkanie w naszym kraju na czas oznaczony, natomiast 12 lat później takich decyzji było sześciokrotnie</w:t>
      </w:r>
      <w:r w:rsidR="00BF64FC" w:rsidRPr="000877B2">
        <w:t xml:space="preserve"> </w:t>
      </w:r>
      <w:r w:rsidR="00480931" w:rsidRPr="000877B2">
        <w:t>więcej</w:t>
      </w:r>
      <w:r w:rsidR="00480931" w:rsidRPr="000877B2">
        <w:rPr>
          <w:vertAlign w:val="superscript"/>
        </w:rPr>
        <w:footnoteReference w:id="29"/>
      </w:r>
      <w:r w:rsidR="00480931" w:rsidRPr="000877B2">
        <w:t>. Z drugiej jednak strony skala imigracji do naszego kraju pozostaje wciąż na stosunkowo niskim poziomie; nadal jesteśmy zdecydowanie mniej atrakcyjnym krajem docelowym dla</w:t>
      </w:r>
      <w:r w:rsidR="00A65050">
        <w:t xml:space="preserve"> przybyszów z kraj</w:t>
      </w:r>
      <w:r w:rsidR="006F1479" w:rsidRPr="000877B2">
        <w:t>ów rozwijaj</w:t>
      </w:r>
      <w:r w:rsidR="00A65050">
        <w:t>ących się niż tradycyjne kraj</w:t>
      </w:r>
      <w:r w:rsidR="00480931" w:rsidRPr="000877B2">
        <w:t>e</w:t>
      </w:r>
      <w:r w:rsidR="006F1479" w:rsidRPr="000877B2">
        <w:t xml:space="preserve"> imigracyjne, takie jak np. Francj</w:t>
      </w:r>
      <w:r w:rsidR="00480931" w:rsidRPr="000877B2">
        <w:t>a, Niemcy czy Wielka Brytania</w:t>
      </w:r>
      <w:r w:rsidR="00480931" w:rsidRPr="000877B2">
        <w:rPr>
          <w:vertAlign w:val="superscript"/>
        </w:rPr>
        <w:footnoteReference w:id="30"/>
      </w:r>
      <w:r w:rsidR="00480931" w:rsidRPr="000877B2">
        <w:t>. Według szacunków OECD w 2009 r. do Polski napłynęło 41,3 tys.</w:t>
      </w:r>
      <w:r w:rsidR="006F1479" w:rsidRPr="000877B2">
        <w:t xml:space="preserve"> </w:t>
      </w:r>
      <w:r w:rsidR="00480931" w:rsidRPr="000877B2">
        <w:t>obcokrajowców, niemal 15 razy mniej niż do Niemiec oraz ponad 10 razy mniej niż do Wielkiej</w:t>
      </w:r>
      <w:r w:rsidR="006F1479" w:rsidRPr="000877B2">
        <w:t xml:space="preserve"> </w:t>
      </w:r>
      <w:r w:rsidR="00480931" w:rsidRPr="000877B2">
        <w:t xml:space="preserve">Brytanii. Z tego względu wydaje się, że w perspektywie najbliżej dekady znaczenie procesu integracji nowo przybywających cudzoziemców - obecnie mniej istotne - będzie stopniowo rosło, wpływając w przyszłości także na poziom kapitału społecznego wśród ogółu obywateli. </w:t>
      </w:r>
    </w:p>
    <w:p w:rsidR="0017067E" w:rsidRPr="000877B2" w:rsidRDefault="0017067E" w:rsidP="00083BE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Chociaż realny dochód gospodarstw domowych spadł o 5 % a dochód osobisty o 1 %, </w:t>
      </w:r>
      <w:r w:rsidR="006F1479" w:rsidRPr="000877B2">
        <w:rPr>
          <w:rFonts w:ascii="Times New Roman" w:hAnsi="Times New Roman" w:cs="Times New Roman"/>
          <w:sz w:val="24"/>
          <w:szCs w:val="24"/>
        </w:rPr>
        <w:t>to aż</w:t>
      </w:r>
      <w:r w:rsidRPr="000877B2">
        <w:rPr>
          <w:rFonts w:ascii="Times New Roman" w:hAnsi="Times New Roman" w:cs="Times New Roman"/>
          <w:sz w:val="24"/>
          <w:szCs w:val="24"/>
        </w:rPr>
        <w:t xml:space="preserve"> 76 % go</w:t>
      </w:r>
      <w:r w:rsidR="006F1479" w:rsidRPr="000877B2">
        <w:rPr>
          <w:rFonts w:ascii="Times New Roman" w:hAnsi="Times New Roman" w:cs="Times New Roman"/>
          <w:sz w:val="24"/>
          <w:szCs w:val="24"/>
        </w:rPr>
        <w:t>spodarstw domowych deklaruje</w:t>
      </w:r>
      <w:r w:rsidRPr="000877B2">
        <w:rPr>
          <w:rFonts w:ascii="Times New Roman" w:hAnsi="Times New Roman" w:cs="Times New Roman"/>
          <w:sz w:val="24"/>
          <w:szCs w:val="24"/>
        </w:rPr>
        <w:t xml:space="preserve">, że stałe dochody pozwalają </w:t>
      </w:r>
      <w:r w:rsidR="006F1479" w:rsidRPr="000877B2">
        <w:rPr>
          <w:rFonts w:ascii="Times New Roman" w:hAnsi="Times New Roman" w:cs="Times New Roman"/>
          <w:sz w:val="24"/>
          <w:szCs w:val="24"/>
        </w:rPr>
        <w:t xml:space="preserve">im </w:t>
      </w:r>
      <w:r w:rsidRPr="000877B2">
        <w:rPr>
          <w:rFonts w:ascii="Times New Roman" w:hAnsi="Times New Roman" w:cs="Times New Roman"/>
          <w:sz w:val="24"/>
          <w:szCs w:val="24"/>
        </w:rPr>
        <w:t>zaspokoić bieżące potrzeby.</w:t>
      </w:r>
    </w:p>
    <w:p w:rsidR="0017067E" w:rsidRPr="000877B2" w:rsidRDefault="0017067E" w:rsidP="00083BE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Poniżej granicy skrajnego ubóstwa żyło w Polsce w lutym/marcu 2013 r. 5,1 % gospodarstw domowych, a poniżej granicy niedostatku 44,7 </w:t>
      </w:r>
      <w:r w:rsidR="002D361A" w:rsidRPr="000877B2">
        <w:rPr>
          <w:rFonts w:ascii="Times New Roman" w:hAnsi="Times New Roman" w:cs="Times New Roman"/>
          <w:sz w:val="24"/>
          <w:szCs w:val="24"/>
        </w:rPr>
        <w:t>%</w:t>
      </w:r>
      <w:r w:rsidRPr="000877B2">
        <w:rPr>
          <w:rFonts w:ascii="Times New Roman" w:hAnsi="Times New Roman" w:cs="Times New Roman"/>
          <w:sz w:val="24"/>
          <w:szCs w:val="24"/>
        </w:rPr>
        <w:t xml:space="preserve"> gospodarstw. W okresie marzec 2011-marzec 2013 obserwujemy w Polsce zarówno wzrost zasięgu skrajnego ubóstwa o 1% jak i niedostatku o 11%. Wpłynął na to spadek w badanym okresie wartości realnych dochodów ekwiwalentnych.</w:t>
      </w:r>
    </w:p>
    <w:p w:rsidR="0017067E" w:rsidRPr="000877B2" w:rsidRDefault="0017067E" w:rsidP="00083BE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Nie słabnie </w:t>
      </w:r>
      <w:r w:rsidR="009E5DBA" w:rsidRPr="000877B2">
        <w:rPr>
          <w:rFonts w:ascii="Times New Roman" w:hAnsi="Times New Roman" w:cs="Times New Roman"/>
          <w:sz w:val="24"/>
          <w:szCs w:val="24"/>
        </w:rPr>
        <w:t xml:space="preserve">mobilność finansowa </w:t>
      </w:r>
      <w:r w:rsidRPr="000877B2">
        <w:rPr>
          <w:rFonts w:ascii="Times New Roman" w:hAnsi="Times New Roman" w:cs="Times New Roman"/>
          <w:sz w:val="24"/>
          <w:szCs w:val="24"/>
        </w:rPr>
        <w:t xml:space="preserve"> Polaków. W </w:t>
      </w:r>
      <w:r w:rsidR="009E5DBA" w:rsidRPr="000877B2">
        <w:rPr>
          <w:rFonts w:ascii="Times New Roman" w:hAnsi="Times New Roman" w:cs="Times New Roman"/>
          <w:sz w:val="24"/>
          <w:szCs w:val="24"/>
        </w:rPr>
        <w:t>ciągu czterech minionych lat po</w:t>
      </w:r>
      <w:r w:rsidRPr="000877B2">
        <w:rPr>
          <w:rFonts w:ascii="Times New Roman" w:hAnsi="Times New Roman" w:cs="Times New Roman"/>
          <w:sz w:val="24"/>
          <w:szCs w:val="24"/>
        </w:rPr>
        <w:t>nad 40</w:t>
      </w:r>
      <w:r w:rsidR="002D361A" w:rsidRPr="000877B2">
        <w:rPr>
          <w:rFonts w:ascii="Times New Roman" w:hAnsi="Times New Roman" w:cs="Times New Roman"/>
          <w:sz w:val="24"/>
          <w:szCs w:val="24"/>
        </w:rPr>
        <w:t>%</w:t>
      </w:r>
      <w:r w:rsidRPr="000877B2">
        <w:rPr>
          <w:rFonts w:ascii="Times New Roman" w:hAnsi="Times New Roman" w:cs="Times New Roman"/>
          <w:sz w:val="24"/>
          <w:szCs w:val="24"/>
        </w:rPr>
        <w:t xml:space="preserve"> gospodarstw </w:t>
      </w:r>
      <w:r w:rsidR="009E5DBA" w:rsidRPr="000877B2">
        <w:rPr>
          <w:rFonts w:ascii="Times New Roman" w:hAnsi="Times New Roman" w:cs="Times New Roman"/>
          <w:sz w:val="24"/>
          <w:szCs w:val="24"/>
        </w:rPr>
        <w:t>domowych z grupy 1/5 najuboższyc</w:t>
      </w:r>
      <w:r w:rsidRPr="000877B2">
        <w:rPr>
          <w:rFonts w:ascii="Times New Roman" w:hAnsi="Times New Roman" w:cs="Times New Roman"/>
          <w:sz w:val="24"/>
          <w:szCs w:val="24"/>
        </w:rPr>
        <w:t>h awansowało do grap z wyższ</w:t>
      </w:r>
      <w:r w:rsidR="009E5DBA" w:rsidRPr="000877B2">
        <w:rPr>
          <w:rFonts w:ascii="Times New Roman" w:hAnsi="Times New Roman" w:cs="Times New Roman"/>
          <w:sz w:val="24"/>
          <w:szCs w:val="24"/>
        </w:rPr>
        <w:t>ymi dochodami i tyle samo z grup</w:t>
      </w:r>
      <w:r w:rsidRPr="000877B2">
        <w:rPr>
          <w:rFonts w:ascii="Times New Roman" w:hAnsi="Times New Roman" w:cs="Times New Roman"/>
          <w:sz w:val="24"/>
          <w:szCs w:val="24"/>
        </w:rPr>
        <w:t xml:space="preserve">y 1/5 </w:t>
      </w:r>
      <w:r w:rsidR="009E5DBA" w:rsidRPr="000877B2">
        <w:rPr>
          <w:rFonts w:ascii="Times New Roman" w:hAnsi="Times New Roman" w:cs="Times New Roman"/>
          <w:sz w:val="24"/>
          <w:szCs w:val="24"/>
        </w:rPr>
        <w:t>najuboższych spadło do grup z niższymi doc</w:t>
      </w:r>
      <w:r w:rsidRPr="000877B2">
        <w:rPr>
          <w:rFonts w:ascii="Times New Roman" w:hAnsi="Times New Roman" w:cs="Times New Roman"/>
          <w:sz w:val="24"/>
          <w:szCs w:val="24"/>
        </w:rPr>
        <w:t>hod</w:t>
      </w:r>
      <w:r w:rsidR="009E5DBA" w:rsidRPr="000877B2">
        <w:rPr>
          <w:rFonts w:ascii="Times New Roman" w:hAnsi="Times New Roman" w:cs="Times New Roman"/>
          <w:sz w:val="24"/>
          <w:szCs w:val="24"/>
        </w:rPr>
        <w:t>a</w:t>
      </w:r>
      <w:r w:rsidRPr="000877B2">
        <w:rPr>
          <w:rFonts w:ascii="Times New Roman" w:hAnsi="Times New Roman" w:cs="Times New Roman"/>
          <w:sz w:val="24"/>
          <w:szCs w:val="24"/>
        </w:rPr>
        <w:t>mi. Ozn</w:t>
      </w:r>
      <w:r w:rsidR="009E5DBA" w:rsidRPr="000877B2">
        <w:rPr>
          <w:rFonts w:ascii="Times New Roman" w:hAnsi="Times New Roman" w:cs="Times New Roman"/>
          <w:sz w:val="24"/>
          <w:szCs w:val="24"/>
        </w:rPr>
        <w:t>acza to, że struktura pols</w:t>
      </w:r>
      <w:r w:rsidRPr="000877B2">
        <w:rPr>
          <w:rFonts w:ascii="Times New Roman" w:hAnsi="Times New Roman" w:cs="Times New Roman"/>
          <w:sz w:val="24"/>
          <w:szCs w:val="24"/>
        </w:rPr>
        <w:t xml:space="preserve">kiego </w:t>
      </w:r>
      <w:r w:rsidR="009E5DBA" w:rsidRPr="000877B2">
        <w:rPr>
          <w:rFonts w:ascii="Times New Roman" w:hAnsi="Times New Roman" w:cs="Times New Roman"/>
          <w:sz w:val="24"/>
          <w:szCs w:val="24"/>
        </w:rPr>
        <w:t>społeczeństwa w wymiarze ekonomicznym</w:t>
      </w:r>
      <w:r w:rsidRPr="000877B2">
        <w:rPr>
          <w:rFonts w:ascii="Times New Roman" w:hAnsi="Times New Roman" w:cs="Times New Roman"/>
          <w:sz w:val="24"/>
          <w:szCs w:val="24"/>
        </w:rPr>
        <w:t xml:space="preserve"> jest </w:t>
      </w:r>
      <w:r w:rsidR="009E5DBA" w:rsidRPr="000877B2">
        <w:rPr>
          <w:rFonts w:ascii="Times New Roman" w:hAnsi="Times New Roman" w:cs="Times New Roman"/>
          <w:sz w:val="24"/>
          <w:szCs w:val="24"/>
        </w:rPr>
        <w:t>c</w:t>
      </w:r>
      <w:r w:rsidRPr="000877B2">
        <w:rPr>
          <w:rFonts w:ascii="Times New Roman" w:hAnsi="Times New Roman" w:cs="Times New Roman"/>
          <w:sz w:val="24"/>
          <w:szCs w:val="24"/>
        </w:rPr>
        <w:t>iągle jeszcze bardzo słabo skrystalizowana.</w:t>
      </w:r>
    </w:p>
    <w:p w:rsidR="009E5DBA" w:rsidRPr="000877B2" w:rsidRDefault="009E5DBA" w:rsidP="00083BE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lastRenderedPageBreak/>
        <w:t>W ostatnich czterech latach województwami, w których najbardziej obniżył się poziom ogólnej jakości życia były: dolnośląskie i warmińsko-mazurskie.</w:t>
      </w:r>
    </w:p>
    <w:p w:rsidR="009E5DBA" w:rsidRPr="000877B2" w:rsidRDefault="006F1479" w:rsidP="00083BE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Ponad 35%cg</w:t>
      </w:r>
      <w:r w:rsidR="009E5DBA" w:rsidRPr="000877B2">
        <w:rPr>
          <w:rFonts w:ascii="Times New Roman" w:hAnsi="Times New Roman" w:cs="Times New Roman"/>
          <w:sz w:val="24"/>
          <w:szCs w:val="24"/>
        </w:rPr>
        <w:t>ospodarstw domow</w:t>
      </w:r>
      <w:r w:rsidRPr="000877B2">
        <w:rPr>
          <w:rFonts w:ascii="Times New Roman" w:hAnsi="Times New Roman" w:cs="Times New Roman"/>
          <w:sz w:val="24"/>
          <w:szCs w:val="24"/>
        </w:rPr>
        <w:t>ych</w:t>
      </w:r>
      <w:r w:rsidR="009E5DBA" w:rsidRPr="000877B2">
        <w:rPr>
          <w:rFonts w:ascii="Times New Roman" w:hAnsi="Times New Roman" w:cs="Times New Roman"/>
          <w:sz w:val="24"/>
          <w:szCs w:val="24"/>
        </w:rPr>
        <w:t xml:space="preserve"> deklarował</w:t>
      </w:r>
      <w:r w:rsidRPr="000877B2">
        <w:rPr>
          <w:rFonts w:ascii="Times New Roman" w:hAnsi="Times New Roman" w:cs="Times New Roman"/>
          <w:sz w:val="24"/>
          <w:szCs w:val="24"/>
        </w:rPr>
        <w:t>o</w:t>
      </w:r>
      <w:r w:rsidR="009E5DBA" w:rsidRPr="000877B2">
        <w:rPr>
          <w:rFonts w:ascii="Times New Roman" w:hAnsi="Times New Roman" w:cs="Times New Roman"/>
          <w:sz w:val="24"/>
          <w:szCs w:val="24"/>
        </w:rPr>
        <w:t xml:space="preserve">, że przy aktualnym dochodzie wiązały koniec z końcem z pewną </w:t>
      </w:r>
      <w:r w:rsidRPr="000877B2">
        <w:rPr>
          <w:rFonts w:ascii="Times New Roman" w:hAnsi="Times New Roman" w:cs="Times New Roman"/>
          <w:sz w:val="24"/>
          <w:szCs w:val="24"/>
        </w:rPr>
        <w:t xml:space="preserve">trudnością, </w:t>
      </w:r>
      <w:r w:rsidR="009E5DBA" w:rsidRPr="000877B2">
        <w:rPr>
          <w:rFonts w:ascii="Times New Roman" w:hAnsi="Times New Roman" w:cs="Times New Roman"/>
          <w:sz w:val="24"/>
          <w:szCs w:val="24"/>
        </w:rPr>
        <w:t>prawie 19 % radziło robie z trudnością, a ponad 17 % z wielką trudnością.</w:t>
      </w:r>
      <w:r w:rsidRPr="000877B2">
        <w:rPr>
          <w:rFonts w:ascii="Times New Roman" w:hAnsi="Times New Roman" w:cs="Times New Roman"/>
          <w:sz w:val="24"/>
          <w:szCs w:val="24"/>
        </w:rPr>
        <w:t xml:space="preserve"> </w:t>
      </w:r>
      <w:r w:rsidR="009E5DBA" w:rsidRPr="000877B2">
        <w:rPr>
          <w:rFonts w:ascii="Times New Roman" w:hAnsi="Times New Roman" w:cs="Times New Roman"/>
          <w:sz w:val="24"/>
          <w:szCs w:val="24"/>
        </w:rPr>
        <w:t>Gospodarstwa domowe w lutym/marcu 2013 r. najczęściej deklarowały, że w sytuacji</w:t>
      </w:r>
      <w:r w:rsidR="00A65050">
        <w:rPr>
          <w:rFonts w:ascii="Times New Roman" w:hAnsi="Times New Roman" w:cs="Times New Roman"/>
          <w:sz w:val="24"/>
          <w:szCs w:val="24"/>
        </w:rPr>
        <w:t>,</w:t>
      </w:r>
      <w:r w:rsidR="009E5DBA" w:rsidRPr="000877B2">
        <w:rPr>
          <w:rFonts w:ascii="Times New Roman" w:hAnsi="Times New Roman" w:cs="Times New Roman"/>
          <w:sz w:val="24"/>
          <w:szCs w:val="24"/>
        </w:rPr>
        <w:t xml:space="preserve"> gdy ich docho</w:t>
      </w:r>
      <w:r w:rsidR="00A65050">
        <w:rPr>
          <w:rFonts w:ascii="Times New Roman" w:hAnsi="Times New Roman" w:cs="Times New Roman"/>
          <w:sz w:val="24"/>
          <w:szCs w:val="24"/>
        </w:rPr>
        <w:t>dy nie pozwalają na zaspokojeni</w:t>
      </w:r>
      <w:r w:rsidR="009E5DBA" w:rsidRPr="000877B2">
        <w:rPr>
          <w:rFonts w:ascii="Times New Roman" w:hAnsi="Times New Roman" w:cs="Times New Roman"/>
          <w:sz w:val="24"/>
          <w:szCs w:val="24"/>
        </w:rPr>
        <w:t>e bieżących  potrze</w:t>
      </w:r>
      <w:r w:rsidR="00455116" w:rsidRPr="000877B2">
        <w:rPr>
          <w:rFonts w:ascii="Times New Roman" w:hAnsi="Times New Roman" w:cs="Times New Roman"/>
          <w:sz w:val="24"/>
          <w:szCs w:val="24"/>
        </w:rPr>
        <w:t>b, ograniczają swoj</w:t>
      </w:r>
      <w:r w:rsidR="009E5DBA" w:rsidRPr="000877B2">
        <w:rPr>
          <w:rFonts w:ascii="Times New Roman" w:hAnsi="Times New Roman" w:cs="Times New Roman"/>
          <w:sz w:val="24"/>
          <w:szCs w:val="24"/>
        </w:rPr>
        <w:t xml:space="preserve">e </w:t>
      </w:r>
      <w:r w:rsidR="00455116" w:rsidRPr="000877B2">
        <w:rPr>
          <w:rFonts w:ascii="Times New Roman" w:hAnsi="Times New Roman" w:cs="Times New Roman"/>
          <w:sz w:val="24"/>
          <w:szCs w:val="24"/>
        </w:rPr>
        <w:t>potrzeby</w:t>
      </w:r>
      <w:r w:rsidR="009E5DBA" w:rsidRPr="000877B2">
        <w:rPr>
          <w:rFonts w:ascii="Times New Roman" w:hAnsi="Times New Roman" w:cs="Times New Roman"/>
          <w:sz w:val="24"/>
          <w:szCs w:val="24"/>
        </w:rPr>
        <w:t xml:space="preserve"> 89 </w:t>
      </w:r>
      <w:r w:rsidR="00455116" w:rsidRPr="000877B2">
        <w:rPr>
          <w:rFonts w:ascii="Times New Roman" w:hAnsi="Times New Roman" w:cs="Times New Roman"/>
          <w:sz w:val="24"/>
          <w:szCs w:val="24"/>
        </w:rPr>
        <w:t>lu</w:t>
      </w:r>
      <w:r w:rsidR="009E5DBA" w:rsidRPr="000877B2">
        <w:rPr>
          <w:rFonts w:ascii="Times New Roman" w:hAnsi="Times New Roman" w:cs="Times New Roman"/>
          <w:sz w:val="24"/>
          <w:szCs w:val="24"/>
        </w:rPr>
        <w:t>b</w:t>
      </w:r>
      <w:r w:rsidR="00455116" w:rsidRPr="000877B2">
        <w:rPr>
          <w:rFonts w:ascii="Times New Roman" w:hAnsi="Times New Roman" w:cs="Times New Roman"/>
          <w:sz w:val="24"/>
          <w:szCs w:val="24"/>
        </w:rPr>
        <w:t xml:space="preserve"> korzystają z pomocy krewnych (p</w:t>
      </w:r>
      <w:r w:rsidR="009E5DBA" w:rsidRPr="000877B2">
        <w:rPr>
          <w:rFonts w:ascii="Times New Roman" w:hAnsi="Times New Roman" w:cs="Times New Roman"/>
          <w:sz w:val="24"/>
          <w:szCs w:val="24"/>
        </w:rPr>
        <w:t xml:space="preserve">rawie 41 </w:t>
      </w:r>
      <w:r w:rsidR="00455116" w:rsidRPr="000877B2">
        <w:rPr>
          <w:rFonts w:ascii="Times New Roman" w:hAnsi="Times New Roman" w:cs="Times New Roman"/>
          <w:sz w:val="24"/>
          <w:szCs w:val="24"/>
        </w:rPr>
        <w:t>%)</w:t>
      </w:r>
      <w:r w:rsidR="009E5DBA" w:rsidRPr="000877B2">
        <w:rPr>
          <w:rFonts w:ascii="Times New Roman" w:hAnsi="Times New Roman" w:cs="Times New Roman"/>
          <w:sz w:val="24"/>
          <w:szCs w:val="24"/>
        </w:rPr>
        <w:t xml:space="preserve"> bądź też za</w:t>
      </w:r>
      <w:r w:rsidR="00455116" w:rsidRPr="000877B2">
        <w:rPr>
          <w:rFonts w:ascii="Times New Roman" w:hAnsi="Times New Roman" w:cs="Times New Roman"/>
          <w:sz w:val="24"/>
          <w:szCs w:val="24"/>
        </w:rPr>
        <w:t>ciągają pożycz</w:t>
      </w:r>
      <w:r w:rsidR="009E5DBA" w:rsidRPr="000877B2">
        <w:rPr>
          <w:rFonts w:ascii="Times New Roman" w:hAnsi="Times New Roman" w:cs="Times New Roman"/>
          <w:sz w:val="24"/>
          <w:szCs w:val="24"/>
        </w:rPr>
        <w:t xml:space="preserve">ki (prawie 30 </w:t>
      </w:r>
      <w:r w:rsidR="00455116" w:rsidRPr="000877B2">
        <w:rPr>
          <w:rFonts w:ascii="Times New Roman" w:hAnsi="Times New Roman" w:cs="Times New Roman"/>
          <w:sz w:val="24"/>
          <w:szCs w:val="24"/>
        </w:rPr>
        <w:t>%</w:t>
      </w:r>
      <w:r w:rsidR="009E5DBA" w:rsidRPr="000877B2">
        <w:rPr>
          <w:rFonts w:ascii="Times New Roman" w:hAnsi="Times New Roman" w:cs="Times New Roman"/>
          <w:sz w:val="24"/>
          <w:szCs w:val="24"/>
        </w:rPr>
        <w:t>). Tylko w nie</w:t>
      </w:r>
      <w:r w:rsidR="00455116" w:rsidRPr="000877B2">
        <w:rPr>
          <w:rFonts w:ascii="Times New Roman" w:hAnsi="Times New Roman" w:cs="Times New Roman"/>
          <w:sz w:val="24"/>
          <w:szCs w:val="24"/>
        </w:rPr>
        <w:t>c</w:t>
      </w:r>
      <w:r w:rsidR="009E5DBA" w:rsidRPr="000877B2">
        <w:rPr>
          <w:rFonts w:ascii="Times New Roman" w:hAnsi="Times New Roman" w:cs="Times New Roman"/>
          <w:sz w:val="24"/>
          <w:szCs w:val="24"/>
        </w:rPr>
        <w:t xml:space="preserve">ałych 18 </w:t>
      </w:r>
      <w:r w:rsidR="00455116" w:rsidRPr="000877B2">
        <w:rPr>
          <w:rFonts w:ascii="Times New Roman" w:hAnsi="Times New Roman" w:cs="Times New Roman"/>
          <w:sz w:val="24"/>
          <w:szCs w:val="24"/>
        </w:rPr>
        <w:t>% gospodarstw znajdujących sie w takiej sytuacji podejmuje dodatkową pracę</w:t>
      </w:r>
      <w:r w:rsidR="009E5DBA" w:rsidRPr="000877B2">
        <w:rPr>
          <w:rFonts w:ascii="Times New Roman" w:hAnsi="Times New Roman" w:cs="Times New Roman"/>
          <w:sz w:val="24"/>
          <w:szCs w:val="24"/>
        </w:rPr>
        <w:t>.</w:t>
      </w:r>
      <w:r w:rsidRPr="000877B2">
        <w:rPr>
          <w:rFonts w:ascii="Times New Roman" w:hAnsi="Times New Roman" w:cs="Times New Roman"/>
          <w:sz w:val="24"/>
          <w:szCs w:val="24"/>
        </w:rPr>
        <w:t xml:space="preserve"> Co wskazuje na postawę bierności i skłania w dużym stopniu do korzystania z pomocy społecznej.</w:t>
      </w:r>
    </w:p>
    <w:p w:rsidR="008F35B2" w:rsidRPr="000877B2" w:rsidRDefault="006F1479" w:rsidP="00083BE0">
      <w:pPr>
        <w:pStyle w:val="Style24"/>
        <w:widowControl/>
        <w:spacing w:line="360" w:lineRule="auto"/>
        <w:ind w:firstLine="708"/>
        <w:jc w:val="both"/>
        <w:rPr>
          <w:rStyle w:val="FontStyle47"/>
          <w:color w:val="auto"/>
          <w:sz w:val="24"/>
          <w:szCs w:val="24"/>
        </w:rPr>
      </w:pPr>
      <w:r w:rsidRPr="000877B2">
        <w:rPr>
          <w:rStyle w:val="FontStyle47"/>
          <w:color w:val="auto"/>
          <w:sz w:val="24"/>
          <w:szCs w:val="24"/>
        </w:rPr>
        <w:t>Prawie 33%</w:t>
      </w:r>
      <w:r w:rsidR="008F35B2" w:rsidRPr="000877B2">
        <w:rPr>
          <w:rStyle w:val="FontStyle47"/>
          <w:color w:val="auto"/>
          <w:sz w:val="24"/>
          <w:szCs w:val="24"/>
        </w:rPr>
        <w:t xml:space="preserve">. gospodarstw domowych oceniało w lutym/marcu 2013 r., że ich sytuacja dochodowa w porównaniu do sytuacji sprzed 2 </w:t>
      </w:r>
      <w:r w:rsidRPr="000877B2">
        <w:rPr>
          <w:rStyle w:val="FontStyle47"/>
          <w:color w:val="auto"/>
          <w:sz w:val="24"/>
          <w:szCs w:val="24"/>
        </w:rPr>
        <w:t>lat pogorszyła się, a prawie 56%, że nie zmieniła się.</w:t>
      </w:r>
    </w:p>
    <w:p w:rsidR="00500C0B" w:rsidRPr="000877B2" w:rsidRDefault="008F35B2" w:rsidP="00083BE0">
      <w:pPr>
        <w:spacing w:after="0" w:line="360" w:lineRule="auto"/>
        <w:ind w:firstLine="708"/>
        <w:jc w:val="both"/>
        <w:rPr>
          <w:rStyle w:val="FontStyle47"/>
          <w:color w:val="auto"/>
          <w:sz w:val="24"/>
          <w:szCs w:val="24"/>
        </w:rPr>
      </w:pPr>
      <w:r w:rsidRPr="000877B2">
        <w:rPr>
          <w:rStyle w:val="FontStyle47"/>
          <w:color w:val="auto"/>
          <w:sz w:val="24"/>
          <w:szCs w:val="24"/>
        </w:rPr>
        <w:t>W lutym/marcu 2013 r. prawie 60</w:t>
      </w:r>
      <w:r w:rsidR="006F1479" w:rsidRPr="000877B2">
        <w:rPr>
          <w:rStyle w:val="FontStyle47"/>
          <w:color w:val="auto"/>
          <w:sz w:val="24"/>
          <w:szCs w:val="24"/>
        </w:rPr>
        <w:t>%</w:t>
      </w:r>
      <w:r w:rsidRPr="000877B2">
        <w:rPr>
          <w:rStyle w:val="FontStyle47"/>
          <w:color w:val="auto"/>
          <w:sz w:val="24"/>
          <w:szCs w:val="24"/>
        </w:rPr>
        <w:t xml:space="preserve"> gospodarstw nie posiadało oszczędności. Wśród gospodarstw domowych deklarujących posiadanie oszczędności wyraźnie dominują gospodarstwa o oszczędnościach stanowiących równoważność ich od 1-miesięcznych do </w:t>
      </w:r>
      <w:r w:rsidR="00083BE0">
        <w:rPr>
          <w:rStyle w:val="FontStyle47"/>
          <w:color w:val="auto"/>
          <w:sz w:val="24"/>
          <w:szCs w:val="24"/>
        </w:rPr>
        <w:br/>
      </w:r>
      <w:r w:rsidRPr="000877B2">
        <w:rPr>
          <w:rStyle w:val="FontStyle47"/>
          <w:color w:val="auto"/>
          <w:sz w:val="24"/>
          <w:szCs w:val="24"/>
        </w:rPr>
        <w:t>3-</w:t>
      </w:r>
      <w:r w:rsidR="006F1479" w:rsidRPr="000877B2">
        <w:rPr>
          <w:rStyle w:val="FontStyle47"/>
          <w:color w:val="auto"/>
          <w:sz w:val="24"/>
          <w:szCs w:val="24"/>
        </w:rPr>
        <w:t xml:space="preserve">miesięcznych dochodów (ponad 31% </w:t>
      </w:r>
      <w:r w:rsidRPr="000877B2">
        <w:rPr>
          <w:rStyle w:val="FontStyle47"/>
          <w:color w:val="auto"/>
          <w:sz w:val="24"/>
          <w:szCs w:val="24"/>
        </w:rPr>
        <w:t>gospodarstw z oszczędnościami). Najczęściej gospodarstwa domowe były zmuszane ze względów finansowych w roku szkolnym 2012/2013 do rezygnacji z zajęć dodatkowych i korepetycji dla dziecka (</w:t>
      </w:r>
      <w:r w:rsidR="006F1479" w:rsidRPr="000877B2">
        <w:rPr>
          <w:rStyle w:val="FontStyle47"/>
          <w:color w:val="auto"/>
          <w:sz w:val="24"/>
          <w:szCs w:val="24"/>
        </w:rPr>
        <w:t>odpowiednio ponad 15 i ponad 12% gospodarstw). Ponad 17%</w:t>
      </w:r>
      <w:r w:rsidRPr="000877B2">
        <w:rPr>
          <w:rStyle w:val="FontStyle47"/>
          <w:color w:val="auto"/>
          <w:sz w:val="24"/>
          <w:szCs w:val="24"/>
        </w:rPr>
        <w:t xml:space="preserve"> badanych gospodarstw domowych deklarowało w</w:t>
      </w:r>
      <w:r w:rsidR="00083BE0">
        <w:rPr>
          <w:rStyle w:val="FontStyle47"/>
          <w:color w:val="auto"/>
          <w:sz w:val="24"/>
          <w:szCs w:val="24"/>
        </w:rPr>
        <w:t> </w:t>
      </w:r>
      <w:r w:rsidRPr="000877B2">
        <w:rPr>
          <w:rStyle w:val="FontStyle47"/>
          <w:color w:val="auto"/>
          <w:sz w:val="24"/>
          <w:szCs w:val="24"/>
        </w:rPr>
        <w:t>marcu 2013 r., że musiało z powodów finansowych zrezygnować w ciągu ostatniego roku z</w:t>
      </w:r>
      <w:r w:rsidR="00083BE0">
        <w:rPr>
          <w:rStyle w:val="FontStyle47"/>
          <w:color w:val="auto"/>
          <w:sz w:val="24"/>
          <w:szCs w:val="24"/>
        </w:rPr>
        <w:t> </w:t>
      </w:r>
      <w:r w:rsidRPr="000877B2">
        <w:rPr>
          <w:rStyle w:val="FontStyle47"/>
          <w:color w:val="auto"/>
          <w:sz w:val="24"/>
          <w:szCs w:val="24"/>
        </w:rPr>
        <w:t>wyjścia do teatru, opery, operetki, filharmonii i na koncert, 20</w:t>
      </w:r>
      <w:r w:rsidR="006F1479" w:rsidRPr="000877B2">
        <w:rPr>
          <w:rStyle w:val="FontStyle47"/>
          <w:color w:val="auto"/>
          <w:sz w:val="24"/>
          <w:szCs w:val="24"/>
        </w:rPr>
        <w:t>%</w:t>
      </w:r>
      <w:r w:rsidRPr="000877B2">
        <w:rPr>
          <w:rStyle w:val="FontStyle47"/>
          <w:color w:val="auto"/>
          <w:sz w:val="24"/>
          <w:szCs w:val="24"/>
        </w:rPr>
        <w:t>. z wyjścia do kina, a ponad 17</w:t>
      </w:r>
      <w:r w:rsidR="006F1479" w:rsidRPr="000877B2">
        <w:rPr>
          <w:rStyle w:val="FontStyle47"/>
          <w:color w:val="auto"/>
          <w:sz w:val="24"/>
          <w:szCs w:val="24"/>
        </w:rPr>
        <w:t xml:space="preserve">% </w:t>
      </w:r>
      <w:r w:rsidRPr="000877B2">
        <w:rPr>
          <w:rStyle w:val="FontStyle47"/>
          <w:color w:val="auto"/>
          <w:sz w:val="24"/>
          <w:szCs w:val="24"/>
        </w:rPr>
        <w:t xml:space="preserve">ze zwiedzenia muzeum lub wystawy. </w:t>
      </w:r>
      <w:r w:rsidR="006F1479" w:rsidRPr="000877B2">
        <w:rPr>
          <w:rStyle w:val="FontStyle47"/>
          <w:color w:val="auto"/>
          <w:sz w:val="24"/>
          <w:szCs w:val="24"/>
        </w:rPr>
        <w:t xml:space="preserve">Prawie 18% </w:t>
      </w:r>
      <w:r w:rsidRPr="000877B2">
        <w:rPr>
          <w:rStyle w:val="FontStyle47"/>
          <w:color w:val="auto"/>
          <w:sz w:val="24"/>
          <w:szCs w:val="24"/>
        </w:rPr>
        <w:t>badanych gospodarstw zostało zmuszonych w ostatnim roku do rezygnacji ze względów fin</w:t>
      </w:r>
      <w:r w:rsidR="006F1479" w:rsidRPr="000877B2">
        <w:rPr>
          <w:rStyle w:val="FontStyle47"/>
          <w:color w:val="auto"/>
          <w:sz w:val="24"/>
          <w:szCs w:val="24"/>
        </w:rPr>
        <w:t>ansowych z zakupu książki, a</w:t>
      </w:r>
      <w:r w:rsidR="00083BE0">
        <w:rPr>
          <w:rStyle w:val="FontStyle47"/>
          <w:color w:val="auto"/>
          <w:sz w:val="24"/>
          <w:szCs w:val="24"/>
        </w:rPr>
        <w:t> </w:t>
      </w:r>
      <w:r w:rsidR="006F1479" w:rsidRPr="000877B2">
        <w:rPr>
          <w:rStyle w:val="FontStyle47"/>
          <w:color w:val="auto"/>
          <w:sz w:val="24"/>
          <w:szCs w:val="24"/>
        </w:rPr>
        <w:t xml:space="preserve">17% </w:t>
      </w:r>
      <w:r w:rsidRPr="000877B2">
        <w:rPr>
          <w:rStyle w:val="FontStyle47"/>
          <w:color w:val="auto"/>
          <w:sz w:val="24"/>
          <w:szCs w:val="24"/>
        </w:rPr>
        <w:t xml:space="preserve">z zakupu prasy. </w:t>
      </w:r>
    </w:p>
    <w:p w:rsidR="00FB3B11" w:rsidRPr="000877B2" w:rsidRDefault="00FB3B11" w:rsidP="00083BE0">
      <w:pPr>
        <w:pStyle w:val="Style23"/>
        <w:widowControl/>
        <w:spacing w:line="360" w:lineRule="auto"/>
        <w:ind w:firstLine="708"/>
        <w:jc w:val="both"/>
        <w:rPr>
          <w:rStyle w:val="FontStyle47"/>
          <w:color w:val="auto"/>
          <w:sz w:val="24"/>
          <w:szCs w:val="24"/>
        </w:rPr>
      </w:pPr>
      <w:r w:rsidRPr="000877B2">
        <w:rPr>
          <w:rStyle w:val="FontStyle47"/>
          <w:color w:val="auto"/>
          <w:sz w:val="24"/>
          <w:szCs w:val="24"/>
        </w:rPr>
        <w:t>Ponad połowa wszystkich gospodarstw domowych po</w:t>
      </w:r>
      <w:r w:rsidR="006F1479" w:rsidRPr="000877B2">
        <w:rPr>
          <w:rStyle w:val="FontStyle47"/>
          <w:color w:val="auto"/>
          <w:sz w:val="24"/>
          <w:szCs w:val="24"/>
        </w:rPr>
        <w:t>siada stały dostęp do Internetu, a</w:t>
      </w:r>
      <w:r w:rsidR="00083BE0">
        <w:rPr>
          <w:rStyle w:val="FontStyle47"/>
          <w:color w:val="auto"/>
          <w:sz w:val="24"/>
          <w:szCs w:val="24"/>
        </w:rPr>
        <w:t> </w:t>
      </w:r>
      <w:r w:rsidRPr="000877B2">
        <w:rPr>
          <w:rStyle w:val="FontStyle47"/>
          <w:color w:val="auto"/>
          <w:sz w:val="24"/>
          <w:szCs w:val="24"/>
        </w:rPr>
        <w:t>18</w:t>
      </w:r>
      <w:r w:rsidR="006F1479" w:rsidRPr="000877B2">
        <w:rPr>
          <w:rStyle w:val="FontStyle47"/>
          <w:color w:val="auto"/>
          <w:sz w:val="24"/>
          <w:szCs w:val="24"/>
        </w:rPr>
        <w:t>%</w:t>
      </w:r>
      <w:r w:rsidRPr="000877B2">
        <w:rPr>
          <w:rStyle w:val="FontStyle47"/>
          <w:color w:val="auto"/>
          <w:sz w:val="24"/>
          <w:szCs w:val="24"/>
        </w:rPr>
        <w:t xml:space="preserve"> podłączonych gospodarstw wykorzystuje dostęp mobilny oferowany przez operatorów telefonii komórkowej.</w:t>
      </w:r>
    </w:p>
    <w:p w:rsidR="00FB3B11" w:rsidRPr="000877B2" w:rsidRDefault="00FB3B11" w:rsidP="00083BE0">
      <w:pPr>
        <w:pStyle w:val="Style25"/>
        <w:widowControl/>
        <w:spacing w:line="360" w:lineRule="auto"/>
        <w:ind w:firstLine="708"/>
        <w:jc w:val="both"/>
        <w:rPr>
          <w:rStyle w:val="FontStyle47"/>
          <w:color w:val="auto"/>
          <w:sz w:val="24"/>
          <w:szCs w:val="24"/>
        </w:rPr>
      </w:pPr>
      <w:r w:rsidRPr="000877B2">
        <w:rPr>
          <w:rStyle w:val="FontStyle47"/>
          <w:color w:val="auto"/>
          <w:sz w:val="24"/>
          <w:szCs w:val="24"/>
        </w:rPr>
        <w:t>Grupami gospodarstw domowych o największym ryzyku ubóstwa są gospodarstwa utrzymując</w:t>
      </w:r>
      <w:r w:rsidR="00A65050">
        <w:rPr>
          <w:rStyle w:val="FontStyle47"/>
          <w:color w:val="auto"/>
          <w:sz w:val="24"/>
          <w:szCs w:val="24"/>
        </w:rPr>
        <w:t>e</w:t>
      </w:r>
      <w:r w:rsidRPr="000877B2">
        <w:rPr>
          <w:rStyle w:val="FontStyle47"/>
          <w:color w:val="auto"/>
          <w:sz w:val="24"/>
          <w:szCs w:val="24"/>
        </w:rPr>
        <w:t xml:space="preserve"> się z niezarobkowych źródeł innych niż emerytura lub renta oraz gospodarstwa domowe rencistów. Najsilniej determinuje ryzyko znalezienia się w sferze ubóstwa poziom wykształcenia głowy gospodarstwa domowego. Im niższy poziom wykształcenia głowy gospodarstwa tym w zasadzie większe ryzyko ubóstwa. Jednak</w:t>
      </w:r>
      <w:r w:rsidR="00A65050">
        <w:rPr>
          <w:rStyle w:val="FontStyle47"/>
          <w:color w:val="auto"/>
          <w:sz w:val="24"/>
          <w:szCs w:val="24"/>
        </w:rPr>
        <w:t>,</w:t>
      </w:r>
      <w:r w:rsidRPr="000877B2">
        <w:rPr>
          <w:rStyle w:val="FontStyle47"/>
          <w:color w:val="auto"/>
          <w:sz w:val="24"/>
          <w:szCs w:val="24"/>
        </w:rPr>
        <w:t xml:space="preserve"> gdy głowa gospodarstwa domowego posiada wykształcenie średnie ryzyko ubóstwa jego gospodarstwa domowego jest </w:t>
      </w:r>
      <w:r w:rsidRPr="000877B2">
        <w:rPr>
          <w:rStyle w:val="FontStyle47"/>
          <w:color w:val="auto"/>
          <w:sz w:val="24"/>
          <w:szCs w:val="24"/>
        </w:rPr>
        <w:lastRenderedPageBreak/>
        <w:t>wyższe niż gospodarstwa domowego z głową o wykształceniu zasadniczym zawodowym. Znacznie większe ryzyko wpadnięcia w sferę ubóstwa mają gospodarstwa z osobami bezrobotnymi niż gospodarstwa domowe bez bezrobotnych. Występowanie osób niepełnosprawnych istotnie zwiększa ryzyko ubóstwa gospodarstw domowych. Wpływ ten jest jednak relatywnie mniejszy niż w przypadku gdy w</w:t>
      </w:r>
      <w:r w:rsidR="00083BE0">
        <w:rPr>
          <w:rStyle w:val="FontStyle47"/>
          <w:color w:val="auto"/>
          <w:sz w:val="24"/>
          <w:szCs w:val="24"/>
        </w:rPr>
        <w:t> </w:t>
      </w:r>
      <w:r w:rsidRPr="000877B2">
        <w:rPr>
          <w:rStyle w:val="FontStyle47"/>
          <w:color w:val="auto"/>
          <w:sz w:val="24"/>
          <w:szCs w:val="24"/>
        </w:rPr>
        <w:t>gospodarstwie domowym są osoby bezrobotne. Liczba osób w gospodarstwie domowym także w sposób istotny oddziałuje na ryzyko znalezienia się gospodarstwa domowego w</w:t>
      </w:r>
      <w:r w:rsidR="00083BE0">
        <w:rPr>
          <w:rStyle w:val="FontStyle47"/>
          <w:color w:val="auto"/>
          <w:sz w:val="24"/>
          <w:szCs w:val="24"/>
        </w:rPr>
        <w:t> </w:t>
      </w:r>
      <w:r w:rsidRPr="000877B2">
        <w:rPr>
          <w:rStyle w:val="FontStyle47"/>
          <w:color w:val="auto"/>
          <w:sz w:val="24"/>
          <w:szCs w:val="24"/>
        </w:rPr>
        <w:t>sferze ubóstwa, z wyjątkiem gospodarstw dom</w:t>
      </w:r>
      <w:r w:rsidR="00934A1D" w:rsidRPr="000877B2">
        <w:rPr>
          <w:rStyle w:val="FontStyle47"/>
          <w:color w:val="auto"/>
          <w:sz w:val="24"/>
          <w:szCs w:val="24"/>
        </w:rPr>
        <w:t>owych składających się z 2 osób</w:t>
      </w:r>
      <w:r w:rsidR="00934A1D" w:rsidRPr="000877B2">
        <w:rPr>
          <w:rStyle w:val="Odwoanieprzypisudolnego"/>
          <w:rFonts w:ascii="Times New Roman" w:hAnsi="Times New Roman"/>
        </w:rPr>
        <w:footnoteReference w:id="31"/>
      </w:r>
      <w:r w:rsidRPr="000877B2">
        <w:rPr>
          <w:rStyle w:val="FontStyle47"/>
          <w:color w:val="auto"/>
          <w:sz w:val="24"/>
          <w:szCs w:val="24"/>
        </w:rPr>
        <w:t xml:space="preserve"> .</w:t>
      </w:r>
    </w:p>
    <w:p w:rsidR="007274CB" w:rsidRPr="000877B2" w:rsidRDefault="007274CB" w:rsidP="00083BE0">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Województwo dolnośląskie w 2011 roku uplasowało się na 7 pozycji w skali kraju pod względem odsetka osób zagrożonych ubóstwem lub wykluczeniem społecznym (27%). Podobnie jak w latach poprzednich więcej osób zagrożonych ubóstwem zamieszkuje wieś niż miasto. Tam odsetek osób żyjących poniżej minimum egzystencji wyniósł ponad 10%. Jest to spowodowane</w:t>
      </w:r>
      <w:r w:rsidR="00A65050">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m.in. mniejszą możliwością zarobkowania poza sektorem rolniczym oraz trudniejszym dostępem do edukacji.</w:t>
      </w:r>
    </w:p>
    <w:p w:rsidR="007274CB" w:rsidRPr="000877B2" w:rsidRDefault="007274CB" w:rsidP="00083BE0">
      <w:pPr>
        <w:pStyle w:val="Style13"/>
        <w:widowControl/>
        <w:spacing w:line="360" w:lineRule="auto"/>
        <w:ind w:firstLine="708"/>
        <w:jc w:val="both"/>
        <w:rPr>
          <w:rStyle w:val="FontStyle187"/>
          <w:rFonts w:ascii="Times New Roman" w:hAnsi="Times New Roman" w:cs="Times New Roman"/>
          <w:color w:val="auto"/>
          <w:sz w:val="24"/>
          <w:szCs w:val="24"/>
        </w:rPr>
      </w:pPr>
      <w:r w:rsidRPr="000877B2">
        <w:rPr>
          <w:rStyle w:val="FontStyle184"/>
          <w:rFonts w:ascii="Times New Roman" w:hAnsi="Times New Roman" w:cs="Times New Roman"/>
          <w:i w:val="0"/>
          <w:color w:val="auto"/>
          <w:sz w:val="24"/>
          <w:szCs w:val="24"/>
        </w:rPr>
        <w:t>Obszary problemowe zagrożone ubóstwem materialnym</w:t>
      </w:r>
      <w:r w:rsidRPr="000877B2">
        <w:rPr>
          <w:rStyle w:val="FontStyle184"/>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obejmują powiaty złotoryjski, jeleniogórski, górowski i wałbrzyski. Zdiagnozowano tu duże natężenie biedy, braku dostatecznych środków do życia i możliwości zaspokojenia podstawowych potrzeb (np.: żywność, opał, leki). Ponadto, obszar ten wyróżniał się na tle innych powiatów bardzo złą sytuacją pod względem warunków płacowych (wysokie odsetki pracujących, którzy otrzymywali miesięczne wynagrodzenia nieprzekraczające 50% przeciętnej wielkości wynagrodzenia w województwie)</w:t>
      </w:r>
      <w:r w:rsidR="00E504CD" w:rsidRPr="000877B2">
        <w:rPr>
          <w:rStyle w:val="Odwoanieprzypisudolnego"/>
          <w:rFonts w:ascii="Times New Roman" w:hAnsi="Times New Roman"/>
        </w:rPr>
        <w:footnoteReference w:id="32"/>
      </w:r>
      <w:r w:rsidRPr="000877B2">
        <w:rPr>
          <w:rStyle w:val="FontStyle187"/>
          <w:rFonts w:ascii="Times New Roman" w:hAnsi="Times New Roman" w:cs="Times New Roman"/>
          <w:color w:val="auto"/>
          <w:sz w:val="24"/>
          <w:szCs w:val="24"/>
        </w:rPr>
        <w:t>.</w:t>
      </w:r>
    </w:p>
    <w:p w:rsidR="007274CB" w:rsidRPr="000877B2" w:rsidRDefault="00405B55" w:rsidP="00083BE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Analiza sytuacji społeczna-ekonomicznej na poziomie ogólnopolskim i dolnośląskim identyfikuje najistotniejsze problemy, które dotyczą także mieszkańców Gminy Stara Kamienica. </w:t>
      </w:r>
    </w:p>
    <w:p w:rsidR="00856541" w:rsidRPr="000877B2" w:rsidRDefault="00856541" w:rsidP="00856541">
      <w:pPr>
        <w:spacing w:after="0" w:line="360" w:lineRule="auto"/>
        <w:jc w:val="both"/>
        <w:rPr>
          <w:rFonts w:ascii="Times New Roman" w:hAnsi="Times New Roman" w:cs="Times New Roman"/>
          <w:sz w:val="24"/>
          <w:szCs w:val="24"/>
        </w:rPr>
      </w:pPr>
    </w:p>
    <w:p w:rsidR="0012237F" w:rsidRPr="000877B2" w:rsidRDefault="00083BE0" w:rsidP="008565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Tabela</w:t>
      </w:r>
      <w:r w:rsidR="0012237F" w:rsidRPr="000877B2">
        <w:rPr>
          <w:rFonts w:ascii="Times New Roman" w:hAnsi="Times New Roman" w:cs="Times New Roman"/>
          <w:b/>
          <w:sz w:val="24"/>
          <w:szCs w:val="24"/>
        </w:rPr>
        <w:t xml:space="preserve"> 3. Powody udzielenia pomocy i wsparcia przez GOPS w Starej Kamienicy</w:t>
      </w:r>
    </w:p>
    <w:tbl>
      <w:tblPr>
        <w:tblStyle w:val="Tabela-Siatka"/>
        <w:tblW w:w="0" w:type="auto"/>
        <w:jc w:val="center"/>
        <w:tblInd w:w="-1212" w:type="dxa"/>
        <w:tblLayout w:type="fixed"/>
        <w:tblLook w:val="04A0"/>
      </w:tblPr>
      <w:tblGrid>
        <w:gridCol w:w="2761"/>
        <w:gridCol w:w="1602"/>
        <w:gridCol w:w="1602"/>
        <w:gridCol w:w="1602"/>
      </w:tblGrid>
      <w:tr w:rsidR="0012237F" w:rsidRPr="000877B2" w:rsidTr="00A5738E">
        <w:trPr>
          <w:trHeight w:val="255"/>
          <w:jc w:val="center"/>
        </w:trPr>
        <w:tc>
          <w:tcPr>
            <w:tcW w:w="2761" w:type="dxa"/>
            <w:noWrap/>
            <w:hideMark/>
          </w:tcPr>
          <w:p w:rsidR="0012237F" w:rsidRPr="000877B2" w:rsidRDefault="0012237F" w:rsidP="00EF3F01">
            <w:pPr>
              <w:rPr>
                <w:b/>
                <w:bCs/>
              </w:rPr>
            </w:pPr>
            <w:r w:rsidRPr="000877B2">
              <w:rPr>
                <w:b/>
                <w:bCs/>
              </w:rPr>
              <w:t>Rok</w:t>
            </w:r>
          </w:p>
        </w:tc>
        <w:tc>
          <w:tcPr>
            <w:tcW w:w="1602" w:type="dxa"/>
            <w:vAlign w:val="center"/>
          </w:tcPr>
          <w:p w:rsidR="0012237F" w:rsidRPr="000877B2" w:rsidRDefault="0012237F" w:rsidP="0012237F">
            <w:pPr>
              <w:jc w:val="center"/>
              <w:rPr>
                <w:b/>
                <w:bCs/>
              </w:rPr>
            </w:pPr>
            <w:r w:rsidRPr="000877B2">
              <w:rPr>
                <w:b/>
                <w:bCs/>
              </w:rPr>
              <w:t>2010</w:t>
            </w:r>
            <w:r w:rsidR="00A5738E" w:rsidRPr="000877B2">
              <w:rPr>
                <w:b/>
                <w:bCs/>
              </w:rPr>
              <w:t xml:space="preserve"> [%]</w:t>
            </w:r>
            <w:r w:rsidR="00643C73" w:rsidRPr="000877B2">
              <w:rPr>
                <w:b/>
                <w:bCs/>
              </w:rPr>
              <w:t>*</w:t>
            </w:r>
          </w:p>
        </w:tc>
        <w:tc>
          <w:tcPr>
            <w:tcW w:w="1602" w:type="dxa"/>
            <w:vAlign w:val="center"/>
          </w:tcPr>
          <w:p w:rsidR="0012237F" w:rsidRPr="000877B2" w:rsidRDefault="0012237F" w:rsidP="0012237F">
            <w:pPr>
              <w:jc w:val="center"/>
              <w:rPr>
                <w:b/>
                <w:bCs/>
              </w:rPr>
            </w:pPr>
            <w:r w:rsidRPr="000877B2">
              <w:rPr>
                <w:b/>
                <w:bCs/>
              </w:rPr>
              <w:t>2011</w:t>
            </w:r>
            <w:r w:rsidR="00A5738E" w:rsidRPr="000877B2">
              <w:rPr>
                <w:b/>
                <w:bCs/>
              </w:rPr>
              <w:t xml:space="preserve"> [%]</w:t>
            </w:r>
          </w:p>
        </w:tc>
        <w:tc>
          <w:tcPr>
            <w:tcW w:w="1602" w:type="dxa"/>
            <w:vAlign w:val="center"/>
          </w:tcPr>
          <w:p w:rsidR="0012237F" w:rsidRPr="000877B2" w:rsidRDefault="0012237F" w:rsidP="0012237F">
            <w:pPr>
              <w:jc w:val="center"/>
              <w:rPr>
                <w:b/>
                <w:bCs/>
              </w:rPr>
            </w:pPr>
            <w:r w:rsidRPr="000877B2">
              <w:rPr>
                <w:b/>
                <w:bCs/>
              </w:rPr>
              <w:t>2012</w:t>
            </w:r>
            <w:r w:rsidR="00A5738E" w:rsidRPr="000877B2">
              <w:rPr>
                <w:b/>
                <w:bCs/>
              </w:rPr>
              <w:t xml:space="preserve"> [%]</w:t>
            </w:r>
          </w:p>
        </w:tc>
      </w:tr>
      <w:tr w:rsidR="00856541" w:rsidRPr="000877B2" w:rsidTr="00A5738E">
        <w:trPr>
          <w:trHeight w:val="255"/>
          <w:jc w:val="center"/>
        </w:trPr>
        <w:tc>
          <w:tcPr>
            <w:tcW w:w="7567" w:type="dxa"/>
            <w:gridSpan w:val="4"/>
            <w:shd w:val="clear" w:color="auto" w:fill="D9D9D9" w:themeFill="background1" w:themeFillShade="D9"/>
            <w:noWrap/>
            <w:vAlign w:val="center"/>
            <w:hideMark/>
          </w:tcPr>
          <w:p w:rsidR="00856541" w:rsidRPr="000877B2" w:rsidRDefault="00A5738E" w:rsidP="0012237F">
            <w:pPr>
              <w:jc w:val="center"/>
              <w:rPr>
                <w:b/>
                <w:bCs/>
              </w:rPr>
            </w:pPr>
            <w:r w:rsidRPr="000877B2">
              <w:rPr>
                <w:b/>
                <w:bCs/>
              </w:rPr>
              <w:t>ŁĄCZNA LICZBA RODZIN, KTÓRYM PRZYZNANO ŚWIADCZENIA</w:t>
            </w:r>
          </w:p>
        </w:tc>
      </w:tr>
      <w:tr w:rsidR="0012237F" w:rsidRPr="000877B2" w:rsidTr="00A5738E">
        <w:trPr>
          <w:trHeight w:val="255"/>
          <w:jc w:val="center"/>
        </w:trPr>
        <w:tc>
          <w:tcPr>
            <w:tcW w:w="2761" w:type="dxa"/>
            <w:shd w:val="clear" w:color="auto" w:fill="D9D9D9" w:themeFill="background1" w:themeFillShade="D9"/>
            <w:noWrap/>
            <w:hideMark/>
          </w:tcPr>
          <w:p w:rsidR="0012237F" w:rsidRPr="000877B2" w:rsidRDefault="0012237F" w:rsidP="00EF3F01">
            <w:r w:rsidRPr="000877B2">
              <w:rPr>
                <w:rFonts w:hint="eastAsia"/>
              </w:rPr>
              <w:t>Liczba rodzin</w:t>
            </w:r>
          </w:p>
        </w:tc>
        <w:tc>
          <w:tcPr>
            <w:tcW w:w="1602" w:type="dxa"/>
            <w:shd w:val="clear" w:color="auto" w:fill="D9D9D9" w:themeFill="background1" w:themeFillShade="D9"/>
            <w:noWrap/>
            <w:vAlign w:val="center"/>
            <w:hideMark/>
          </w:tcPr>
          <w:p w:rsidR="0012237F" w:rsidRPr="000877B2" w:rsidRDefault="00A5738E" w:rsidP="0012237F">
            <w:pPr>
              <w:jc w:val="center"/>
            </w:pPr>
            <w:r w:rsidRPr="000877B2">
              <w:t>257 [100%]</w:t>
            </w:r>
          </w:p>
        </w:tc>
        <w:tc>
          <w:tcPr>
            <w:tcW w:w="1602" w:type="dxa"/>
            <w:shd w:val="clear" w:color="auto" w:fill="D9D9D9" w:themeFill="background1" w:themeFillShade="D9"/>
            <w:noWrap/>
            <w:vAlign w:val="center"/>
            <w:hideMark/>
          </w:tcPr>
          <w:p w:rsidR="0012237F" w:rsidRPr="000877B2" w:rsidRDefault="00A5738E" w:rsidP="00A5738E">
            <w:pPr>
              <w:jc w:val="center"/>
            </w:pPr>
            <w:r w:rsidRPr="000877B2">
              <w:t>244 [100%]</w:t>
            </w:r>
          </w:p>
        </w:tc>
        <w:tc>
          <w:tcPr>
            <w:tcW w:w="1602" w:type="dxa"/>
            <w:shd w:val="clear" w:color="auto" w:fill="D9D9D9" w:themeFill="background1" w:themeFillShade="D9"/>
            <w:noWrap/>
            <w:vAlign w:val="center"/>
            <w:hideMark/>
          </w:tcPr>
          <w:p w:rsidR="0012237F" w:rsidRPr="000877B2" w:rsidRDefault="00A5738E" w:rsidP="0012237F">
            <w:pPr>
              <w:jc w:val="center"/>
            </w:pPr>
            <w:r w:rsidRPr="000877B2">
              <w:t>245 [100%]</w:t>
            </w:r>
          </w:p>
        </w:tc>
      </w:tr>
      <w:tr w:rsidR="0012237F" w:rsidRPr="000877B2" w:rsidTr="00A5738E">
        <w:trPr>
          <w:trHeight w:val="255"/>
          <w:jc w:val="center"/>
        </w:trPr>
        <w:tc>
          <w:tcPr>
            <w:tcW w:w="2761" w:type="dxa"/>
            <w:shd w:val="clear" w:color="auto" w:fill="D9D9D9" w:themeFill="background1" w:themeFillShade="D9"/>
            <w:noWrap/>
            <w:hideMark/>
          </w:tcPr>
          <w:p w:rsidR="0012237F" w:rsidRPr="000877B2" w:rsidRDefault="0012237F" w:rsidP="00EF3F01">
            <w:r w:rsidRPr="000877B2">
              <w:rPr>
                <w:rFonts w:hint="eastAsia"/>
              </w:rPr>
              <w:t>Liczba osób w rodzinach</w:t>
            </w:r>
          </w:p>
        </w:tc>
        <w:tc>
          <w:tcPr>
            <w:tcW w:w="1602" w:type="dxa"/>
            <w:shd w:val="clear" w:color="auto" w:fill="D9D9D9" w:themeFill="background1" w:themeFillShade="D9"/>
            <w:noWrap/>
            <w:vAlign w:val="center"/>
            <w:hideMark/>
          </w:tcPr>
          <w:p w:rsidR="0012237F" w:rsidRPr="000877B2" w:rsidRDefault="00A5738E" w:rsidP="0012237F">
            <w:pPr>
              <w:jc w:val="center"/>
            </w:pPr>
            <w:r w:rsidRPr="000877B2">
              <w:t>620</w:t>
            </w:r>
          </w:p>
        </w:tc>
        <w:tc>
          <w:tcPr>
            <w:tcW w:w="1602" w:type="dxa"/>
            <w:shd w:val="clear" w:color="auto" w:fill="D9D9D9" w:themeFill="background1" w:themeFillShade="D9"/>
            <w:noWrap/>
            <w:vAlign w:val="center"/>
            <w:hideMark/>
          </w:tcPr>
          <w:p w:rsidR="0012237F" w:rsidRPr="000877B2" w:rsidRDefault="00A5738E" w:rsidP="0012237F">
            <w:pPr>
              <w:jc w:val="center"/>
            </w:pPr>
            <w:r w:rsidRPr="000877B2">
              <w:t>577</w:t>
            </w:r>
          </w:p>
        </w:tc>
        <w:tc>
          <w:tcPr>
            <w:tcW w:w="1602" w:type="dxa"/>
            <w:shd w:val="clear" w:color="auto" w:fill="D9D9D9" w:themeFill="background1" w:themeFillShade="D9"/>
            <w:noWrap/>
            <w:vAlign w:val="center"/>
            <w:hideMark/>
          </w:tcPr>
          <w:p w:rsidR="0012237F" w:rsidRPr="000877B2" w:rsidRDefault="00A5738E" w:rsidP="0012237F">
            <w:pPr>
              <w:jc w:val="center"/>
            </w:pPr>
            <w:r w:rsidRPr="000877B2">
              <w:t>556</w:t>
            </w:r>
          </w:p>
        </w:tc>
      </w:tr>
      <w:tr w:rsidR="00856541" w:rsidRPr="000877B2" w:rsidTr="00A5738E">
        <w:trPr>
          <w:trHeight w:val="255"/>
          <w:jc w:val="center"/>
        </w:trPr>
        <w:tc>
          <w:tcPr>
            <w:tcW w:w="7567" w:type="dxa"/>
            <w:gridSpan w:val="4"/>
            <w:noWrap/>
            <w:vAlign w:val="center"/>
            <w:hideMark/>
          </w:tcPr>
          <w:p w:rsidR="00856541" w:rsidRPr="000877B2" w:rsidRDefault="00856541" w:rsidP="0012237F">
            <w:pPr>
              <w:jc w:val="center"/>
              <w:rPr>
                <w:b/>
                <w:bCs/>
              </w:rPr>
            </w:pPr>
            <w:r w:rsidRPr="000877B2">
              <w:rPr>
                <w:rFonts w:hint="eastAsia"/>
                <w:b/>
                <w:bCs/>
              </w:rPr>
              <w:t>BEZRADNOŚĆ (PROBLEMY)</w:t>
            </w:r>
          </w:p>
        </w:tc>
      </w:tr>
      <w:tr w:rsidR="0012237F" w:rsidRPr="000877B2" w:rsidTr="00A5738E">
        <w:trPr>
          <w:trHeight w:val="255"/>
          <w:jc w:val="center"/>
        </w:trPr>
        <w:tc>
          <w:tcPr>
            <w:tcW w:w="2761" w:type="dxa"/>
            <w:noWrap/>
            <w:hideMark/>
          </w:tcPr>
          <w:p w:rsidR="0012237F" w:rsidRPr="000877B2" w:rsidRDefault="0012237F" w:rsidP="00EF3F01">
            <w:r w:rsidRPr="000877B2">
              <w:rPr>
                <w:rFonts w:hint="eastAsia"/>
              </w:rPr>
              <w:t>Liczba rodzin</w:t>
            </w:r>
          </w:p>
        </w:tc>
        <w:tc>
          <w:tcPr>
            <w:tcW w:w="1602" w:type="dxa"/>
            <w:noWrap/>
            <w:vAlign w:val="center"/>
            <w:hideMark/>
          </w:tcPr>
          <w:p w:rsidR="0012237F" w:rsidRPr="000877B2" w:rsidRDefault="0012237F" w:rsidP="0012237F">
            <w:pPr>
              <w:jc w:val="center"/>
            </w:pPr>
            <w:r w:rsidRPr="000877B2">
              <w:rPr>
                <w:rFonts w:hint="eastAsia"/>
              </w:rPr>
              <w:t>16</w:t>
            </w:r>
            <w:r w:rsidR="008B72F0" w:rsidRPr="000877B2">
              <w:t xml:space="preserve"> [6,2%]</w:t>
            </w:r>
          </w:p>
        </w:tc>
        <w:tc>
          <w:tcPr>
            <w:tcW w:w="1602" w:type="dxa"/>
            <w:noWrap/>
            <w:vAlign w:val="center"/>
            <w:hideMark/>
          </w:tcPr>
          <w:p w:rsidR="0012237F" w:rsidRPr="000877B2" w:rsidRDefault="0012237F" w:rsidP="0012237F">
            <w:pPr>
              <w:jc w:val="center"/>
            </w:pPr>
            <w:r w:rsidRPr="000877B2">
              <w:rPr>
                <w:rFonts w:hint="eastAsia"/>
              </w:rPr>
              <w:t>18</w:t>
            </w:r>
            <w:r w:rsidR="00EF3F01" w:rsidRPr="000877B2">
              <w:t xml:space="preserve"> [7,3%]</w:t>
            </w:r>
          </w:p>
        </w:tc>
        <w:tc>
          <w:tcPr>
            <w:tcW w:w="1602" w:type="dxa"/>
            <w:noWrap/>
            <w:vAlign w:val="center"/>
            <w:hideMark/>
          </w:tcPr>
          <w:p w:rsidR="0012237F" w:rsidRPr="000877B2" w:rsidRDefault="0012237F" w:rsidP="0012237F">
            <w:pPr>
              <w:jc w:val="center"/>
            </w:pPr>
            <w:r w:rsidRPr="000877B2">
              <w:rPr>
                <w:rFonts w:hint="eastAsia"/>
              </w:rPr>
              <w:t>9</w:t>
            </w:r>
            <w:r w:rsidR="00EF3F01" w:rsidRPr="000877B2">
              <w:t xml:space="preserve"> [3,7%]</w:t>
            </w:r>
          </w:p>
        </w:tc>
      </w:tr>
      <w:tr w:rsidR="0012237F" w:rsidRPr="000877B2" w:rsidTr="00A5738E">
        <w:trPr>
          <w:trHeight w:val="255"/>
          <w:jc w:val="center"/>
        </w:trPr>
        <w:tc>
          <w:tcPr>
            <w:tcW w:w="2761" w:type="dxa"/>
            <w:noWrap/>
            <w:hideMark/>
          </w:tcPr>
          <w:p w:rsidR="0012237F" w:rsidRPr="000877B2" w:rsidRDefault="0012237F" w:rsidP="00EF3F01">
            <w:r w:rsidRPr="000877B2">
              <w:rPr>
                <w:rFonts w:hint="eastAsia"/>
              </w:rPr>
              <w:t>Liczba osób w rodzinach</w:t>
            </w:r>
          </w:p>
        </w:tc>
        <w:tc>
          <w:tcPr>
            <w:tcW w:w="1602" w:type="dxa"/>
            <w:noWrap/>
            <w:vAlign w:val="center"/>
            <w:hideMark/>
          </w:tcPr>
          <w:p w:rsidR="0012237F" w:rsidRPr="000877B2" w:rsidRDefault="0012237F" w:rsidP="0012237F">
            <w:pPr>
              <w:jc w:val="center"/>
            </w:pPr>
            <w:r w:rsidRPr="000877B2">
              <w:rPr>
                <w:rFonts w:hint="eastAsia"/>
              </w:rPr>
              <w:t>49</w:t>
            </w:r>
          </w:p>
        </w:tc>
        <w:tc>
          <w:tcPr>
            <w:tcW w:w="1602" w:type="dxa"/>
            <w:noWrap/>
            <w:vAlign w:val="center"/>
            <w:hideMark/>
          </w:tcPr>
          <w:p w:rsidR="0012237F" w:rsidRPr="000877B2" w:rsidRDefault="0012237F" w:rsidP="0012237F">
            <w:pPr>
              <w:jc w:val="center"/>
            </w:pPr>
            <w:r w:rsidRPr="000877B2">
              <w:rPr>
                <w:rFonts w:hint="eastAsia"/>
              </w:rPr>
              <w:t>64</w:t>
            </w:r>
          </w:p>
        </w:tc>
        <w:tc>
          <w:tcPr>
            <w:tcW w:w="1602" w:type="dxa"/>
            <w:noWrap/>
            <w:vAlign w:val="center"/>
            <w:hideMark/>
          </w:tcPr>
          <w:p w:rsidR="0012237F" w:rsidRPr="000877B2" w:rsidRDefault="0012237F" w:rsidP="0012237F">
            <w:pPr>
              <w:jc w:val="center"/>
            </w:pPr>
            <w:r w:rsidRPr="000877B2">
              <w:rPr>
                <w:rFonts w:hint="eastAsia"/>
              </w:rPr>
              <w:t>35</w:t>
            </w:r>
          </w:p>
        </w:tc>
      </w:tr>
    </w:tbl>
    <w:p w:rsidR="00A65050" w:rsidRDefault="00A65050">
      <w:r>
        <w:br w:type="page"/>
      </w:r>
    </w:p>
    <w:tbl>
      <w:tblPr>
        <w:tblStyle w:val="Tabela-Siatka"/>
        <w:tblW w:w="0" w:type="auto"/>
        <w:jc w:val="center"/>
        <w:tblInd w:w="-1212" w:type="dxa"/>
        <w:tblLayout w:type="fixed"/>
        <w:tblLook w:val="04A0"/>
      </w:tblPr>
      <w:tblGrid>
        <w:gridCol w:w="2761"/>
        <w:gridCol w:w="1602"/>
        <w:gridCol w:w="1602"/>
        <w:gridCol w:w="1602"/>
      </w:tblGrid>
      <w:tr w:rsidR="00856541" w:rsidRPr="000877B2" w:rsidTr="00A5738E">
        <w:trPr>
          <w:trHeight w:val="255"/>
          <w:jc w:val="center"/>
        </w:trPr>
        <w:tc>
          <w:tcPr>
            <w:tcW w:w="7567" w:type="dxa"/>
            <w:gridSpan w:val="4"/>
            <w:noWrap/>
            <w:vAlign w:val="center"/>
            <w:hideMark/>
          </w:tcPr>
          <w:p w:rsidR="00856541" w:rsidRPr="000877B2" w:rsidRDefault="00856541" w:rsidP="0012237F">
            <w:pPr>
              <w:jc w:val="center"/>
              <w:rPr>
                <w:b/>
                <w:bCs/>
              </w:rPr>
            </w:pPr>
            <w:r w:rsidRPr="000877B2">
              <w:rPr>
                <w:rFonts w:hint="eastAsia"/>
                <w:b/>
                <w:bCs/>
              </w:rPr>
              <w:lastRenderedPageBreak/>
              <w:t>BEZDOMNOŚĆ</w:t>
            </w:r>
          </w:p>
        </w:tc>
      </w:tr>
      <w:tr w:rsidR="0012237F" w:rsidRPr="000877B2" w:rsidTr="00A5738E">
        <w:trPr>
          <w:trHeight w:val="255"/>
          <w:jc w:val="center"/>
        </w:trPr>
        <w:tc>
          <w:tcPr>
            <w:tcW w:w="2761" w:type="dxa"/>
            <w:noWrap/>
            <w:hideMark/>
          </w:tcPr>
          <w:p w:rsidR="0012237F" w:rsidRPr="000877B2" w:rsidRDefault="0012237F" w:rsidP="00EF3F01">
            <w:r w:rsidRPr="000877B2">
              <w:rPr>
                <w:rFonts w:hint="eastAsia"/>
              </w:rPr>
              <w:t>Liczba rodzin</w:t>
            </w:r>
          </w:p>
        </w:tc>
        <w:tc>
          <w:tcPr>
            <w:tcW w:w="1602" w:type="dxa"/>
            <w:noWrap/>
            <w:vAlign w:val="center"/>
            <w:hideMark/>
          </w:tcPr>
          <w:p w:rsidR="0012237F" w:rsidRPr="000877B2" w:rsidRDefault="0012237F" w:rsidP="0012237F">
            <w:pPr>
              <w:jc w:val="center"/>
            </w:pPr>
            <w:r w:rsidRPr="000877B2">
              <w:rPr>
                <w:rFonts w:hint="eastAsia"/>
              </w:rPr>
              <w:t>2</w:t>
            </w:r>
            <w:r w:rsidR="008B72F0" w:rsidRPr="000877B2">
              <w:t xml:space="preserve"> [0,8%]</w:t>
            </w:r>
          </w:p>
        </w:tc>
        <w:tc>
          <w:tcPr>
            <w:tcW w:w="1602" w:type="dxa"/>
            <w:noWrap/>
            <w:vAlign w:val="center"/>
            <w:hideMark/>
          </w:tcPr>
          <w:p w:rsidR="0012237F" w:rsidRPr="000877B2" w:rsidRDefault="0012237F" w:rsidP="0012237F">
            <w:pPr>
              <w:jc w:val="center"/>
            </w:pPr>
            <w:r w:rsidRPr="000877B2">
              <w:rPr>
                <w:rFonts w:hint="eastAsia"/>
              </w:rPr>
              <w:t>5</w:t>
            </w:r>
            <w:r w:rsidR="00EF3F01" w:rsidRPr="000877B2">
              <w:t xml:space="preserve"> [2,0%]</w:t>
            </w:r>
          </w:p>
        </w:tc>
        <w:tc>
          <w:tcPr>
            <w:tcW w:w="1602" w:type="dxa"/>
            <w:noWrap/>
            <w:vAlign w:val="center"/>
            <w:hideMark/>
          </w:tcPr>
          <w:p w:rsidR="0012237F" w:rsidRPr="000877B2" w:rsidRDefault="0012237F" w:rsidP="0012237F">
            <w:pPr>
              <w:jc w:val="center"/>
            </w:pPr>
            <w:r w:rsidRPr="000877B2">
              <w:rPr>
                <w:rFonts w:hint="eastAsia"/>
              </w:rPr>
              <w:t>4</w:t>
            </w:r>
            <w:r w:rsidR="00EF3F01" w:rsidRPr="000877B2">
              <w:t xml:space="preserve"> [1,6%]</w:t>
            </w:r>
          </w:p>
        </w:tc>
      </w:tr>
      <w:tr w:rsidR="0012237F" w:rsidRPr="000877B2" w:rsidTr="00A5738E">
        <w:trPr>
          <w:trHeight w:val="255"/>
          <w:jc w:val="center"/>
        </w:trPr>
        <w:tc>
          <w:tcPr>
            <w:tcW w:w="2761" w:type="dxa"/>
            <w:noWrap/>
            <w:hideMark/>
          </w:tcPr>
          <w:p w:rsidR="0012237F" w:rsidRPr="000877B2" w:rsidRDefault="0012237F" w:rsidP="00EF3F01">
            <w:r w:rsidRPr="000877B2">
              <w:rPr>
                <w:rFonts w:hint="eastAsia"/>
              </w:rPr>
              <w:t>Liczba osób w rodzinach</w:t>
            </w:r>
          </w:p>
        </w:tc>
        <w:tc>
          <w:tcPr>
            <w:tcW w:w="1602" w:type="dxa"/>
            <w:noWrap/>
            <w:vAlign w:val="center"/>
            <w:hideMark/>
          </w:tcPr>
          <w:p w:rsidR="0012237F" w:rsidRPr="000877B2" w:rsidRDefault="0012237F" w:rsidP="0012237F">
            <w:pPr>
              <w:jc w:val="center"/>
            </w:pPr>
            <w:r w:rsidRPr="000877B2">
              <w:rPr>
                <w:rFonts w:hint="eastAsia"/>
              </w:rPr>
              <w:t>5</w:t>
            </w:r>
          </w:p>
        </w:tc>
        <w:tc>
          <w:tcPr>
            <w:tcW w:w="1602" w:type="dxa"/>
            <w:noWrap/>
            <w:vAlign w:val="center"/>
            <w:hideMark/>
          </w:tcPr>
          <w:p w:rsidR="0012237F" w:rsidRPr="000877B2" w:rsidRDefault="0012237F" w:rsidP="0012237F">
            <w:pPr>
              <w:jc w:val="center"/>
            </w:pPr>
            <w:r w:rsidRPr="000877B2">
              <w:rPr>
                <w:rFonts w:hint="eastAsia"/>
              </w:rPr>
              <w:t>8</w:t>
            </w:r>
          </w:p>
        </w:tc>
        <w:tc>
          <w:tcPr>
            <w:tcW w:w="1602" w:type="dxa"/>
            <w:noWrap/>
            <w:vAlign w:val="center"/>
            <w:hideMark/>
          </w:tcPr>
          <w:p w:rsidR="0012237F" w:rsidRPr="000877B2" w:rsidRDefault="0012237F" w:rsidP="0012237F">
            <w:pPr>
              <w:jc w:val="center"/>
            </w:pPr>
            <w:r w:rsidRPr="000877B2">
              <w:rPr>
                <w:rFonts w:hint="eastAsia"/>
              </w:rPr>
              <w:t>6</w:t>
            </w:r>
          </w:p>
        </w:tc>
      </w:tr>
      <w:tr w:rsidR="00025570" w:rsidRPr="000877B2" w:rsidTr="00A5738E">
        <w:trPr>
          <w:trHeight w:val="255"/>
          <w:jc w:val="center"/>
        </w:trPr>
        <w:tc>
          <w:tcPr>
            <w:tcW w:w="7567" w:type="dxa"/>
            <w:gridSpan w:val="4"/>
            <w:noWrap/>
            <w:vAlign w:val="center"/>
            <w:hideMark/>
          </w:tcPr>
          <w:p w:rsidR="00025570" w:rsidRPr="000877B2" w:rsidRDefault="00A5738E" w:rsidP="00EF3F01">
            <w:pPr>
              <w:jc w:val="center"/>
              <w:rPr>
                <w:b/>
                <w:bCs/>
              </w:rPr>
            </w:pPr>
            <w:r w:rsidRPr="000877B2">
              <w:rPr>
                <w:rFonts w:hint="eastAsia"/>
                <w:b/>
                <w:bCs/>
              </w:rPr>
              <w:t>UBÓSTWO</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025570" w:rsidRPr="000877B2" w:rsidRDefault="00A5738E" w:rsidP="00EF3F01">
            <w:pPr>
              <w:jc w:val="center"/>
            </w:pPr>
            <w:r w:rsidRPr="000877B2">
              <w:t>1</w:t>
            </w:r>
            <w:r w:rsidR="008B72F0" w:rsidRPr="000877B2">
              <w:t xml:space="preserve"> [0,4%]</w:t>
            </w:r>
          </w:p>
        </w:tc>
        <w:tc>
          <w:tcPr>
            <w:tcW w:w="1602" w:type="dxa"/>
            <w:noWrap/>
            <w:vAlign w:val="center"/>
            <w:hideMark/>
          </w:tcPr>
          <w:p w:rsidR="00025570" w:rsidRPr="000877B2" w:rsidRDefault="00A5738E" w:rsidP="00EF3F01">
            <w:pPr>
              <w:jc w:val="center"/>
            </w:pPr>
            <w:r w:rsidRPr="000877B2">
              <w:t>1</w:t>
            </w:r>
            <w:r w:rsidR="00EF3F01" w:rsidRPr="000877B2">
              <w:t xml:space="preserve"> [0,4%]</w:t>
            </w:r>
          </w:p>
        </w:tc>
        <w:tc>
          <w:tcPr>
            <w:tcW w:w="1602" w:type="dxa"/>
            <w:noWrap/>
            <w:vAlign w:val="center"/>
            <w:hideMark/>
          </w:tcPr>
          <w:p w:rsidR="00025570" w:rsidRPr="000877B2" w:rsidRDefault="00A5738E" w:rsidP="00EF3F01">
            <w:pPr>
              <w:jc w:val="center"/>
            </w:pPr>
            <w:r w:rsidRPr="000877B2">
              <w:t>1</w:t>
            </w:r>
            <w:r w:rsidR="00EF3F01" w:rsidRPr="000877B2">
              <w:t xml:space="preserve"> [0.4%]</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A5738E" w:rsidP="00EF3F01">
            <w:pPr>
              <w:jc w:val="center"/>
            </w:pPr>
            <w:r w:rsidRPr="000877B2">
              <w:t>1</w:t>
            </w:r>
          </w:p>
        </w:tc>
        <w:tc>
          <w:tcPr>
            <w:tcW w:w="1602" w:type="dxa"/>
            <w:noWrap/>
            <w:vAlign w:val="center"/>
            <w:hideMark/>
          </w:tcPr>
          <w:p w:rsidR="00025570" w:rsidRPr="000877B2" w:rsidRDefault="00A5738E" w:rsidP="00EF3F01">
            <w:pPr>
              <w:jc w:val="center"/>
            </w:pPr>
            <w:r w:rsidRPr="000877B2">
              <w:t>1</w:t>
            </w:r>
          </w:p>
        </w:tc>
        <w:tc>
          <w:tcPr>
            <w:tcW w:w="1602" w:type="dxa"/>
            <w:noWrap/>
            <w:vAlign w:val="center"/>
            <w:hideMark/>
          </w:tcPr>
          <w:p w:rsidR="00025570" w:rsidRPr="000877B2" w:rsidRDefault="00A5738E" w:rsidP="00EF3F01">
            <w:pPr>
              <w:jc w:val="center"/>
            </w:pPr>
            <w:r w:rsidRPr="000877B2">
              <w:t>1</w:t>
            </w:r>
          </w:p>
        </w:tc>
      </w:tr>
      <w:tr w:rsidR="00025570" w:rsidRPr="000877B2" w:rsidTr="00A5738E">
        <w:trPr>
          <w:trHeight w:val="255"/>
          <w:jc w:val="center"/>
        </w:trPr>
        <w:tc>
          <w:tcPr>
            <w:tcW w:w="7567" w:type="dxa"/>
            <w:gridSpan w:val="4"/>
            <w:noWrap/>
            <w:vAlign w:val="center"/>
            <w:hideMark/>
          </w:tcPr>
          <w:p w:rsidR="00025570" w:rsidRPr="000877B2" w:rsidRDefault="00025570" w:rsidP="00EF3F01">
            <w:pPr>
              <w:jc w:val="center"/>
              <w:rPr>
                <w:b/>
                <w:bCs/>
              </w:rPr>
            </w:pPr>
            <w:r w:rsidRPr="000877B2">
              <w:rPr>
                <w:rFonts w:hint="eastAsia"/>
                <w:b/>
                <w:bCs/>
              </w:rPr>
              <w:t>BEZ</w:t>
            </w:r>
            <w:r w:rsidR="00A5738E" w:rsidRPr="000877B2">
              <w:rPr>
                <w:b/>
                <w:bCs/>
              </w:rPr>
              <w:t>ROBOCIE</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025570" w:rsidRPr="000877B2" w:rsidRDefault="008B72F0" w:rsidP="00EF3F01">
            <w:pPr>
              <w:jc w:val="center"/>
            </w:pPr>
            <w:r w:rsidRPr="000877B2">
              <w:t>176 [68,5%]</w:t>
            </w:r>
          </w:p>
        </w:tc>
        <w:tc>
          <w:tcPr>
            <w:tcW w:w="1602" w:type="dxa"/>
            <w:noWrap/>
            <w:vAlign w:val="center"/>
            <w:hideMark/>
          </w:tcPr>
          <w:p w:rsidR="00025570" w:rsidRPr="000877B2" w:rsidRDefault="008B72F0" w:rsidP="00EF3F01">
            <w:pPr>
              <w:jc w:val="center"/>
            </w:pPr>
            <w:r w:rsidRPr="000877B2">
              <w:t>164</w:t>
            </w:r>
            <w:r w:rsidR="00EF3F01" w:rsidRPr="000877B2">
              <w:t xml:space="preserve"> [67,2%]</w:t>
            </w:r>
          </w:p>
        </w:tc>
        <w:tc>
          <w:tcPr>
            <w:tcW w:w="1602" w:type="dxa"/>
            <w:noWrap/>
            <w:vAlign w:val="center"/>
            <w:hideMark/>
          </w:tcPr>
          <w:p w:rsidR="00025570" w:rsidRPr="000877B2" w:rsidRDefault="008B72F0" w:rsidP="00EF3F01">
            <w:pPr>
              <w:jc w:val="center"/>
            </w:pPr>
            <w:r w:rsidRPr="000877B2">
              <w:t>168</w:t>
            </w:r>
            <w:r w:rsidR="00EF3F01" w:rsidRPr="000877B2">
              <w:t xml:space="preserve"> [68,6%]</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8B72F0" w:rsidP="00EF3F01">
            <w:pPr>
              <w:jc w:val="center"/>
            </w:pPr>
            <w:r w:rsidRPr="000877B2">
              <w:t>456</w:t>
            </w:r>
          </w:p>
        </w:tc>
        <w:tc>
          <w:tcPr>
            <w:tcW w:w="1602" w:type="dxa"/>
            <w:noWrap/>
            <w:vAlign w:val="center"/>
            <w:hideMark/>
          </w:tcPr>
          <w:p w:rsidR="00025570" w:rsidRPr="000877B2" w:rsidRDefault="008B72F0" w:rsidP="00EF3F01">
            <w:pPr>
              <w:jc w:val="center"/>
            </w:pPr>
            <w:r w:rsidRPr="000877B2">
              <w:t>432</w:t>
            </w:r>
          </w:p>
        </w:tc>
        <w:tc>
          <w:tcPr>
            <w:tcW w:w="1602" w:type="dxa"/>
            <w:noWrap/>
            <w:vAlign w:val="center"/>
            <w:hideMark/>
          </w:tcPr>
          <w:p w:rsidR="00025570" w:rsidRPr="000877B2" w:rsidRDefault="008B72F0" w:rsidP="00EF3F01">
            <w:pPr>
              <w:jc w:val="center"/>
            </w:pPr>
            <w:r w:rsidRPr="000877B2">
              <w:t>421</w:t>
            </w:r>
          </w:p>
        </w:tc>
      </w:tr>
      <w:tr w:rsidR="00025570" w:rsidRPr="000877B2" w:rsidTr="00A5738E">
        <w:trPr>
          <w:trHeight w:val="255"/>
          <w:jc w:val="center"/>
        </w:trPr>
        <w:tc>
          <w:tcPr>
            <w:tcW w:w="7567" w:type="dxa"/>
            <w:gridSpan w:val="4"/>
            <w:noWrap/>
            <w:vAlign w:val="center"/>
            <w:hideMark/>
          </w:tcPr>
          <w:p w:rsidR="00025570" w:rsidRPr="000877B2" w:rsidRDefault="00A5738E" w:rsidP="00EF3F01">
            <w:pPr>
              <w:jc w:val="center"/>
              <w:rPr>
                <w:b/>
                <w:bCs/>
              </w:rPr>
            </w:pPr>
            <w:r w:rsidRPr="000877B2">
              <w:rPr>
                <w:b/>
                <w:bCs/>
              </w:rPr>
              <w:t>NIEPEŁNOSPRAWNOŚĆ</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025570" w:rsidRPr="000877B2" w:rsidRDefault="008B72F0" w:rsidP="00EF3F01">
            <w:pPr>
              <w:jc w:val="center"/>
            </w:pPr>
            <w:r w:rsidRPr="000877B2">
              <w:t>73 [28,4%]</w:t>
            </w:r>
          </w:p>
        </w:tc>
        <w:tc>
          <w:tcPr>
            <w:tcW w:w="1602" w:type="dxa"/>
            <w:noWrap/>
            <w:vAlign w:val="center"/>
            <w:hideMark/>
          </w:tcPr>
          <w:p w:rsidR="00025570" w:rsidRPr="000877B2" w:rsidRDefault="008B72F0" w:rsidP="00EF3F01">
            <w:pPr>
              <w:jc w:val="center"/>
            </w:pPr>
            <w:r w:rsidRPr="000877B2">
              <w:t>71</w:t>
            </w:r>
            <w:r w:rsidR="00EF3F01" w:rsidRPr="000877B2">
              <w:t xml:space="preserve"> [29,1%]</w:t>
            </w:r>
          </w:p>
        </w:tc>
        <w:tc>
          <w:tcPr>
            <w:tcW w:w="1602" w:type="dxa"/>
            <w:noWrap/>
            <w:vAlign w:val="center"/>
            <w:hideMark/>
          </w:tcPr>
          <w:p w:rsidR="00025570" w:rsidRPr="000877B2" w:rsidRDefault="008B72F0" w:rsidP="00EF3F01">
            <w:pPr>
              <w:jc w:val="center"/>
            </w:pPr>
            <w:r w:rsidRPr="000877B2">
              <w:t>73</w:t>
            </w:r>
            <w:r w:rsidR="00EF3F01" w:rsidRPr="000877B2">
              <w:t xml:space="preserve"> [29,8%]</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8B72F0" w:rsidP="00EF3F01">
            <w:pPr>
              <w:jc w:val="center"/>
            </w:pPr>
            <w:r w:rsidRPr="000877B2">
              <w:t>141</w:t>
            </w:r>
          </w:p>
        </w:tc>
        <w:tc>
          <w:tcPr>
            <w:tcW w:w="1602" w:type="dxa"/>
            <w:noWrap/>
            <w:vAlign w:val="center"/>
            <w:hideMark/>
          </w:tcPr>
          <w:p w:rsidR="00025570" w:rsidRPr="000877B2" w:rsidRDefault="008B72F0" w:rsidP="00EF3F01">
            <w:pPr>
              <w:jc w:val="center"/>
            </w:pPr>
            <w:r w:rsidRPr="000877B2">
              <w:t>129</w:t>
            </w:r>
          </w:p>
        </w:tc>
        <w:tc>
          <w:tcPr>
            <w:tcW w:w="1602" w:type="dxa"/>
            <w:noWrap/>
            <w:vAlign w:val="center"/>
            <w:hideMark/>
          </w:tcPr>
          <w:p w:rsidR="00025570" w:rsidRPr="000877B2" w:rsidRDefault="008B72F0" w:rsidP="00EF3F01">
            <w:pPr>
              <w:jc w:val="center"/>
            </w:pPr>
            <w:r w:rsidRPr="000877B2">
              <w:t>116</w:t>
            </w:r>
          </w:p>
        </w:tc>
      </w:tr>
      <w:tr w:rsidR="00025570" w:rsidRPr="000877B2" w:rsidTr="00A5738E">
        <w:trPr>
          <w:trHeight w:val="255"/>
          <w:jc w:val="center"/>
        </w:trPr>
        <w:tc>
          <w:tcPr>
            <w:tcW w:w="7567" w:type="dxa"/>
            <w:gridSpan w:val="4"/>
            <w:noWrap/>
            <w:vAlign w:val="center"/>
            <w:hideMark/>
          </w:tcPr>
          <w:p w:rsidR="00025570" w:rsidRPr="000877B2" w:rsidRDefault="00A5738E" w:rsidP="00EF3F01">
            <w:pPr>
              <w:jc w:val="center"/>
              <w:rPr>
                <w:b/>
                <w:bCs/>
              </w:rPr>
            </w:pPr>
            <w:r w:rsidRPr="000877B2">
              <w:rPr>
                <w:b/>
                <w:bCs/>
              </w:rPr>
              <w:t>DŁUGOTRWAŁA LUB CIĘŻKA CHOROBA</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025570" w:rsidRPr="000877B2" w:rsidRDefault="008B72F0" w:rsidP="00EF3F01">
            <w:pPr>
              <w:jc w:val="center"/>
            </w:pPr>
            <w:r w:rsidRPr="000877B2">
              <w:t>35 [13,6%]</w:t>
            </w:r>
          </w:p>
        </w:tc>
        <w:tc>
          <w:tcPr>
            <w:tcW w:w="1602" w:type="dxa"/>
            <w:noWrap/>
            <w:vAlign w:val="center"/>
            <w:hideMark/>
          </w:tcPr>
          <w:p w:rsidR="00025570" w:rsidRPr="000877B2" w:rsidRDefault="008B72F0" w:rsidP="00EF3F01">
            <w:pPr>
              <w:jc w:val="center"/>
            </w:pPr>
            <w:r w:rsidRPr="000877B2">
              <w:t>29</w:t>
            </w:r>
            <w:r w:rsidR="00EF3F01" w:rsidRPr="000877B2">
              <w:t xml:space="preserve"> [11,9%]</w:t>
            </w:r>
          </w:p>
        </w:tc>
        <w:tc>
          <w:tcPr>
            <w:tcW w:w="1602" w:type="dxa"/>
            <w:noWrap/>
            <w:vAlign w:val="center"/>
            <w:hideMark/>
          </w:tcPr>
          <w:p w:rsidR="00025570" w:rsidRPr="000877B2" w:rsidRDefault="008B72F0" w:rsidP="00EF3F01">
            <w:pPr>
              <w:jc w:val="center"/>
            </w:pPr>
            <w:r w:rsidRPr="000877B2">
              <w:t>23</w:t>
            </w:r>
            <w:r w:rsidR="00EF3F01" w:rsidRPr="000877B2">
              <w:t xml:space="preserve"> [9,4%]</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8B72F0" w:rsidP="00EF3F01">
            <w:pPr>
              <w:jc w:val="center"/>
            </w:pPr>
            <w:r w:rsidRPr="000877B2">
              <w:t>63</w:t>
            </w:r>
          </w:p>
        </w:tc>
        <w:tc>
          <w:tcPr>
            <w:tcW w:w="1602" w:type="dxa"/>
            <w:noWrap/>
            <w:vAlign w:val="center"/>
            <w:hideMark/>
          </w:tcPr>
          <w:p w:rsidR="00025570" w:rsidRPr="000877B2" w:rsidRDefault="008B72F0" w:rsidP="00EF3F01">
            <w:pPr>
              <w:jc w:val="center"/>
            </w:pPr>
            <w:r w:rsidRPr="000877B2">
              <w:t>67</w:t>
            </w:r>
          </w:p>
        </w:tc>
        <w:tc>
          <w:tcPr>
            <w:tcW w:w="1602" w:type="dxa"/>
            <w:noWrap/>
            <w:vAlign w:val="center"/>
            <w:hideMark/>
          </w:tcPr>
          <w:p w:rsidR="00025570" w:rsidRPr="000877B2" w:rsidRDefault="008B72F0" w:rsidP="00EF3F01">
            <w:pPr>
              <w:jc w:val="center"/>
            </w:pPr>
            <w:r w:rsidRPr="000877B2">
              <w:t>50</w:t>
            </w:r>
          </w:p>
        </w:tc>
      </w:tr>
      <w:tr w:rsidR="00025570" w:rsidRPr="000877B2" w:rsidTr="00A5738E">
        <w:trPr>
          <w:trHeight w:val="255"/>
          <w:jc w:val="center"/>
        </w:trPr>
        <w:tc>
          <w:tcPr>
            <w:tcW w:w="7567" w:type="dxa"/>
            <w:gridSpan w:val="4"/>
            <w:noWrap/>
            <w:vAlign w:val="center"/>
            <w:hideMark/>
          </w:tcPr>
          <w:p w:rsidR="00025570" w:rsidRPr="000877B2" w:rsidRDefault="00643C73" w:rsidP="00643C73">
            <w:pPr>
              <w:jc w:val="center"/>
              <w:rPr>
                <w:b/>
                <w:bCs/>
              </w:rPr>
            </w:pPr>
            <w:r w:rsidRPr="000877B2">
              <w:rPr>
                <w:b/>
                <w:bCs/>
              </w:rPr>
              <w:t>ALKOHOLIZM</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8B72F0" w:rsidRPr="000877B2" w:rsidRDefault="008B72F0" w:rsidP="008B72F0">
            <w:pPr>
              <w:jc w:val="center"/>
            </w:pPr>
            <w:r w:rsidRPr="000877B2">
              <w:t>11[4,3%]</w:t>
            </w:r>
          </w:p>
        </w:tc>
        <w:tc>
          <w:tcPr>
            <w:tcW w:w="1602" w:type="dxa"/>
            <w:noWrap/>
            <w:vAlign w:val="center"/>
            <w:hideMark/>
          </w:tcPr>
          <w:p w:rsidR="00025570" w:rsidRPr="000877B2" w:rsidRDefault="008B72F0" w:rsidP="00EF3F01">
            <w:pPr>
              <w:jc w:val="center"/>
            </w:pPr>
            <w:r w:rsidRPr="000877B2">
              <w:t>9</w:t>
            </w:r>
            <w:r w:rsidR="00EF3F01" w:rsidRPr="000877B2">
              <w:t xml:space="preserve"> [3,7%]</w:t>
            </w:r>
          </w:p>
        </w:tc>
        <w:tc>
          <w:tcPr>
            <w:tcW w:w="1602" w:type="dxa"/>
            <w:noWrap/>
            <w:vAlign w:val="center"/>
            <w:hideMark/>
          </w:tcPr>
          <w:p w:rsidR="00025570" w:rsidRPr="000877B2" w:rsidRDefault="008B72F0" w:rsidP="00EF3F01">
            <w:pPr>
              <w:jc w:val="center"/>
            </w:pPr>
            <w:r w:rsidRPr="000877B2">
              <w:t>5</w:t>
            </w:r>
            <w:r w:rsidR="00EF3F01" w:rsidRPr="000877B2">
              <w:t xml:space="preserve"> [2,0%]</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8B72F0" w:rsidP="00EF3F01">
            <w:pPr>
              <w:jc w:val="center"/>
            </w:pPr>
            <w:r w:rsidRPr="000877B2">
              <w:t>18</w:t>
            </w:r>
          </w:p>
        </w:tc>
        <w:tc>
          <w:tcPr>
            <w:tcW w:w="1602" w:type="dxa"/>
            <w:noWrap/>
            <w:vAlign w:val="center"/>
            <w:hideMark/>
          </w:tcPr>
          <w:p w:rsidR="00025570" w:rsidRPr="000877B2" w:rsidRDefault="008B72F0" w:rsidP="00EF3F01">
            <w:pPr>
              <w:jc w:val="center"/>
            </w:pPr>
            <w:r w:rsidRPr="000877B2">
              <w:t>17</w:t>
            </w:r>
          </w:p>
        </w:tc>
        <w:tc>
          <w:tcPr>
            <w:tcW w:w="1602" w:type="dxa"/>
            <w:noWrap/>
            <w:vAlign w:val="center"/>
            <w:hideMark/>
          </w:tcPr>
          <w:p w:rsidR="00025570" w:rsidRPr="000877B2" w:rsidRDefault="008B72F0" w:rsidP="00EF3F01">
            <w:pPr>
              <w:jc w:val="center"/>
            </w:pPr>
            <w:r w:rsidRPr="000877B2">
              <w:t>10</w:t>
            </w:r>
          </w:p>
        </w:tc>
      </w:tr>
      <w:tr w:rsidR="00025570" w:rsidRPr="000877B2" w:rsidTr="00A5738E">
        <w:trPr>
          <w:trHeight w:val="255"/>
          <w:jc w:val="center"/>
        </w:trPr>
        <w:tc>
          <w:tcPr>
            <w:tcW w:w="7567" w:type="dxa"/>
            <w:gridSpan w:val="4"/>
            <w:noWrap/>
            <w:vAlign w:val="center"/>
            <w:hideMark/>
          </w:tcPr>
          <w:p w:rsidR="00025570" w:rsidRPr="000877B2" w:rsidRDefault="00643C73" w:rsidP="00643C73">
            <w:pPr>
              <w:jc w:val="center"/>
              <w:rPr>
                <w:b/>
                <w:bCs/>
              </w:rPr>
            </w:pPr>
            <w:r w:rsidRPr="000877B2">
              <w:rPr>
                <w:b/>
                <w:bCs/>
              </w:rPr>
              <w:t>NARKOMANIA</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025570" w:rsidRPr="000877B2" w:rsidRDefault="008B72F0" w:rsidP="00EF3F01">
            <w:pPr>
              <w:jc w:val="center"/>
            </w:pPr>
            <w:r w:rsidRPr="000877B2">
              <w:t>0</w:t>
            </w:r>
          </w:p>
        </w:tc>
        <w:tc>
          <w:tcPr>
            <w:tcW w:w="1602" w:type="dxa"/>
            <w:noWrap/>
            <w:vAlign w:val="center"/>
            <w:hideMark/>
          </w:tcPr>
          <w:p w:rsidR="00025570" w:rsidRPr="000877B2" w:rsidRDefault="008B72F0" w:rsidP="00EF3F01">
            <w:pPr>
              <w:jc w:val="center"/>
            </w:pPr>
            <w:r w:rsidRPr="000877B2">
              <w:t>0</w:t>
            </w:r>
          </w:p>
        </w:tc>
        <w:tc>
          <w:tcPr>
            <w:tcW w:w="1602" w:type="dxa"/>
            <w:noWrap/>
            <w:vAlign w:val="center"/>
            <w:hideMark/>
          </w:tcPr>
          <w:p w:rsidR="00025570" w:rsidRPr="000877B2" w:rsidRDefault="008B72F0" w:rsidP="00EF3F01">
            <w:pPr>
              <w:jc w:val="center"/>
            </w:pPr>
            <w:r w:rsidRPr="000877B2">
              <w:t>0</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8B72F0" w:rsidP="00EF3F01">
            <w:pPr>
              <w:jc w:val="center"/>
            </w:pPr>
            <w:r w:rsidRPr="000877B2">
              <w:t>0</w:t>
            </w:r>
          </w:p>
        </w:tc>
        <w:tc>
          <w:tcPr>
            <w:tcW w:w="1602" w:type="dxa"/>
            <w:noWrap/>
            <w:vAlign w:val="center"/>
            <w:hideMark/>
          </w:tcPr>
          <w:p w:rsidR="00025570" w:rsidRPr="000877B2" w:rsidRDefault="008B72F0" w:rsidP="00EF3F01">
            <w:pPr>
              <w:jc w:val="center"/>
            </w:pPr>
            <w:r w:rsidRPr="000877B2">
              <w:t>0</w:t>
            </w:r>
          </w:p>
        </w:tc>
        <w:tc>
          <w:tcPr>
            <w:tcW w:w="1602" w:type="dxa"/>
            <w:noWrap/>
            <w:vAlign w:val="center"/>
            <w:hideMark/>
          </w:tcPr>
          <w:p w:rsidR="00025570" w:rsidRPr="000877B2" w:rsidRDefault="008B72F0" w:rsidP="00EF3F01">
            <w:pPr>
              <w:jc w:val="center"/>
            </w:pPr>
            <w:r w:rsidRPr="000877B2">
              <w:t>0</w:t>
            </w:r>
          </w:p>
        </w:tc>
      </w:tr>
      <w:tr w:rsidR="00025570" w:rsidRPr="000877B2" w:rsidTr="00A5738E">
        <w:trPr>
          <w:trHeight w:val="255"/>
          <w:jc w:val="center"/>
        </w:trPr>
        <w:tc>
          <w:tcPr>
            <w:tcW w:w="7567" w:type="dxa"/>
            <w:gridSpan w:val="4"/>
            <w:noWrap/>
            <w:vAlign w:val="center"/>
            <w:hideMark/>
          </w:tcPr>
          <w:p w:rsidR="00025570" w:rsidRPr="000877B2" w:rsidRDefault="00643C73" w:rsidP="00EF3F01">
            <w:pPr>
              <w:jc w:val="center"/>
              <w:rPr>
                <w:b/>
                <w:bCs/>
              </w:rPr>
            </w:pPr>
            <w:r w:rsidRPr="000877B2">
              <w:rPr>
                <w:b/>
                <w:bCs/>
              </w:rPr>
              <w:t xml:space="preserve">POTRZEBA OCHRONY MACIERZYŃSTWA </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rodzin</w:t>
            </w:r>
          </w:p>
        </w:tc>
        <w:tc>
          <w:tcPr>
            <w:tcW w:w="1602" w:type="dxa"/>
            <w:noWrap/>
            <w:vAlign w:val="center"/>
            <w:hideMark/>
          </w:tcPr>
          <w:p w:rsidR="00025570" w:rsidRPr="000877B2" w:rsidRDefault="008B72F0" w:rsidP="00EF3F01">
            <w:pPr>
              <w:jc w:val="center"/>
            </w:pPr>
            <w:r w:rsidRPr="000877B2">
              <w:t>11 [4,3%]</w:t>
            </w:r>
          </w:p>
        </w:tc>
        <w:tc>
          <w:tcPr>
            <w:tcW w:w="1602" w:type="dxa"/>
            <w:noWrap/>
            <w:vAlign w:val="center"/>
            <w:hideMark/>
          </w:tcPr>
          <w:p w:rsidR="00025570" w:rsidRPr="000877B2" w:rsidRDefault="008B72F0" w:rsidP="00EF3F01">
            <w:pPr>
              <w:jc w:val="center"/>
            </w:pPr>
            <w:r w:rsidRPr="000877B2">
              <w:t>13</w:t>
            </w:r>
            <w:r w:rsidR="00EF3F01" w:rsidRPr="000877B2">
              <w:t xml:space="preserve"> [5,3%]</w:t>
            </w:r>
          </w:p>
        </w:tc>
        <w:tc>
          <w:tcPr>
            <w:tcW w:w="1602" w:type="dxa"/>
            <w:noWrap/>
            <w:vAlign w:val="center"/>
            <w:hideMark/>
          </w:tcPr>
          <w:p w:rsidR="00025570" w:rsidRPr="000877B2" w:rsidRDefault="008B72F0" w:rsidP="00EF3F01">
            <w:pPr>
              <w:jc w:val="center"/>
            </w:pPr>
            <w:r w:rsidRPr="000877B2">
              <w:t>13</w:t>
            </w:r>
            <w:r w:rsidR="00EF3F01" w:rsidRPr="000877B2">
              <w:t xml:space="preserve"> [5,3%]</w:t>
            </w:r>
          </w:p>
        </w:tc>
      </w:tr>
      <w:tr w:rsidR="00025570" w:rsidRPr="000877B2" w:rsidTr="00A5738E">
        <w:trPr>
          <w:trHeight w:val="255"/>
          <w:jc w:val="center"/>
        </w:trPr>
        <w:tc>
          <w:tcPr>
            <w:tcW w:w="2761" w:type="dxa"/>
            <w:noWrap/>
            <w:hideMark/>
          </w:tcPr>
          <w:p w:rsidR="00025570" w:rsidRPr="000877B2" w:rsidRDefault="00025570" w:rsidP="00EF3F01">
            <w:r w:rsidRPr="000877B2">
              <w:rPr>
                <w:rFonts w:hint="eastAsia"/>
              </w:rPr>
              <w:t>Liczba osób w rodzinach</w:t>
            </w:r>
          </w:p>
        </w:tc>
        <w:tc>
          <w:tcPr>
            <w:tcW w:w="1602" w:type="dxa"/>
            <w:noWrap/>
            <w:vAlign w:val="center"/>
            <w:hideMark/>
          </w:tcPr>
          <w:p w:rsidR="00025570" w:rsidRPr="000877B2" w:rsidRDefault="008B72F0" w:rsidP="00EF3F01">
            <w:pPr>
              <w:jc w:val="center"/>
            </w:pPr>
            <w:r w:rsidRPr="000877B2">
              <w:t>x</w:t>
            </w:r>
          </w:p>
        </w:tc>
        <w:tc>
          <w:tcPr>
            <w:tcW w:w="1602" w:type="dxa"/>
            <w:noWrap/>
            <w:vAlign w:val="center"/>
            <w:hideMark/>
          </w:tcPr>
          <w:p w:rsidR="00025570" w:rsidRPr="000877B2" w:rsidRDefault="008B72F0" w:rsidP="00EF3F01">
            <w:pPr>
              <w:jc w:val="center"/>
            </w:pPr>
            <w:r w:rsidRPr="000877B2">
              <w:t>x</w:t>
            </w:r>
          </w:p>
        </w:tc>
        <w:tc>
          <w:tcPr>
            <w:tcW w:w="1602" w:type="dxa"/>
            <w:noWrap/>
            <w:vAlign w:val="center"/>
            <w:hideMark/>
          </w:tcPr>
          <w:p w:rsidR="00025570" w:rsidRPr="000877B2" w:rsidRDefault="008B72F0" w:rsidP="00EF3F01">
            <w:pPr>
              <w:jc w:val="center"/>
            </w:pPr>
            <w:r w:rsidRPr="000877B2">
              <w:t>x</w:t>
            </w:r>
          </w:p>
        </w:tc>
      </w:tr>
      <w:tr w:rsidR="00643C73" w:rsidRPr="000877B2" w:rsidTr="00EF3F01">
        <w:trPr>
          <w:trHeight w:val="255"/>
          <w:jc w:val="center"/>
        </w:trPr>
        <w:tc>
          <w:tcPr>
            <w:tcW w:w="7567" w:type="dxa"/>
            <w:gridSpan w:val="4"/>
            <w:noWrap/>
            <w:vAlign w:val="center"/>
            <w:hideMark/>
          </w:tcPr>
          <w:p w:rsidR="00643C73" w:rsidRPr="000877B2" w:rsidRDefault="00643C73" w:rsidP="00EF3F01">
            <w:pPr>
              <w:jc w:val="center"/>
              <w:rPr>
                <w:b/>
                <w:bCs/>
              </w:rPr>
            </w:pPr>
            <w:r w:rsidRPr="000877B2">
              <w:rPr>
                <w:b/>
                <w:bCs/>
              </w:rPr>
              <w:t xml:space="preserve">WIELODZIETNOŚĆ </w:t>
            </w:r>
          </w:p>
        </w:tc>
      </w:tr>
      <w:tr w:rsidR="00643C73" w:rsidRPr="000877B2" w:rsidTr="00EF3F01">
        <w:trPr>
          <w:trHeight w:val="255"/>
          <w:jc w:val="center"/>
        </w:trPr>
        <w:tc>
          <w:tcPr>
            <w:tcW w:w="2761" w:type="dxa"/>
            <w:noWrap/>
            <w:hideMark/>
          </w:tcPr>
          <w:p w:rsidR="00643C73" w:rsidRPr="000877B2" w:rsidRDefault="00643C73" w:rsidP="00EF3F01">
            <w:r w:rsidRPr="000877B2">
              <w:rPr>
                <w:rFonts w:hint="eastAsia"/>
              </w:rPr>
              <w:t>Liczba rodzin</w:t>
            </w:r>
          </w:p>
        </w:tc>
        <w:tc>
          <w:tcPr>
            <w:tcW w:w="1602" w:type="dxa"/>
            <w:noWrap/>
            <w:vAlign w:val="center"/>
            <w:hideMark/>
          </w:tcPr>
          <w:p w:rsidR="00643C73" w:rsidRPr="000877B2" w:rsidRDefault="008B72F0" w:rsidP="00EF3F01">
            <w:pPr>
              <w:jc w:val="center"/>
            </w:pPr>
            <w:r w:rsidRPr="000877B2">
              <w:t>2 [0,8%]</w:t>
            </w:r>
          </w:p>
        </w:tc>
        <w:tc>
          <w:tcPr>
            <w:tcW w:w="1602" w:type="dxa"/>
            <w:noWrap/>
            <w:vAlign w:val="center"/>
            <w:hideMark/>
          </w:tcPr>
          <w:p w:rsidR="00643C73" w:rsidRPr="000877B2" w:rsidRDefault="008B72F0" w:rsidP="00EF3F01">
            <w:pPr>
              <w:jc w:val="center"/>
            </w:pPr>
            <w:r w:rsidRPr="000877B2">
              <w:t>6</w:t>
            </w:r>
            <w:r w:rsidR="00EF3F01" w:rsidRPr="000877B2">
              <w:t xml:space="preserve"> [2,5%]</w:t>
            </w:r>
          </w:p>
        </w:tc>
        <w:tc>
          <w:tcPr>
            <w:tcW w:w="1602" w:type="dxa"/>
            <w:noWrap/>
            <w:vAlign w:val="center"/>
            <w:hideMark/>
          </w:tcPr>
          <w:p w:rsidR="00643C73" w:rsidRPr="000877B2" w:rsidRDefault="008B72F0" w:rsidP="00EF3F01">
            <w:pPr>
              <w:jc w:val="center"/>
            </w:pPr>
            <w:r w:rsidRPr="000877B2">
              <w:t>5</w:t>
            </w:r>
            <w:r w:rsidR="00EF3F01" w:rsidRPr="000877B2">
              <w:t xml:space="preserve"> [2,0%]</w:t>
            </w:r>
          </w:p>
        </w:tc>
      </w:tr>
      <w:tr w:rsidR="00643C73" w:rsidRPr="000877B2" w:rsidTr="00EF3F01">
        <w:trPr>
          <w:trHeight w:val="255"/>
          <w:jc w:val="center"/>
        </w:trPr>
        <w:tc>
          <w:tcPr>
            <w:tcW w:w="2761" w:type="dxa"/>
            <w:noWrap/>
            <w:hideMark/>
          </w:tcPr>
          <w:p w:rsidR="00643C73" w:rsidRPr="000877B2" w:rsidRDefault="00643C73" w:rsidP="00EF3F01">
            <w:r w:rsidRPr="000877B2">
              <w:rPr>
                <w:rFonts w:hint="eastAsia"/>
              </w:rPr>
              <w:t>Liczba osób w rodzinach</w:t>
            </w:r>
          </w:p>
        </w:tc>
        <w:tc>
          <w:tcPr>
            <w:tcW w:w="1602" w:type="dxa"/>
            <w:noWrap/>
            <w:vAlign w:val="center"/>
            <w:hideMark/>
          </w:tcPr>
          <w:p w:rsidR="00643C73" w:rsidRPr="000877B2" w:rsidRDefault="008B72F0" w:rsidP="00EF3F01">
            <w:pPr>
              <w:jc w:val="center"/>
            </w:pPr>
            <w:r w:rsidRPr="000877B2">
              <w:t>x</w:t>
            </w:r>
          </w:p>
        </w:tc>
        <w:tc>
          <w:tcPr>
            <w:tcW w:w="1602" w:type="dxa"/>
            <w:noWrap/>
            <w:vAlign w:val="center"/>
            <w:hideMark/>
          </w:tcPr>
          <w:p w:rsidR="00643C73" w:rsidRPr="000877B2" w:rsidRDefault="008B72F0" w:rsidP="00EF3F01">
            <w:pPr>
              <w:jc w:val="center"/>
            </w:pPr>
            <w:r w:rsidRPr="000877B2">
              <w:t>x</w:t>
            </w:r>
          </w:p>
        </w:tc>
        <w:tc>
          <w:tcPr>
            <w:tcW w:w="1602" w:type="dxa"/>
            <w:noWrap/>
            <w:vAlign w:val="center"/>
            <w:hideMark/>
          </w:tcPr>
          <w:p w:rsidR="00643C73" w:rsidRPr="000877B2" w:rsidRDefault="008B72F0" w:rsidP="00EF3F01">
            <w:pPr>
              <w:jc w:val="center"/>
            </w:pPr>
            <w:r w:rsidRPr="000877B2">
              <w:t>x</w:t>
            </w:r>
          </w:p>
        </w:tc>
      </w:tr>
      <w:tr w:rsidR="00643C73" w:rsidRPr="000877B2" w:rsidTr="00EF3F01">
        <w:trPr>
          <w:trHeight w:val="255"/>
          <w:jc w:val="center"/>
        </w:trPr>
        <w:tc>
          <w:tcPr>
            <w:tcW w:w="7567" w:type="dxa"/>
            <w:gridSpan w:val="4"/>
            <w:noWrap/>
            <w:vAlign w:val="center"/>
            <w:hideMark/>
          </w:tcPr>
          <w:p w:rsidR="00643C73" w:rsidRPr="000877B2" w:rsidRDefault="00643C73" w:rsidP="00EF3F01">
            <w:pPr>
              <w:jc w:val="center"/>
              <w:rPr>
                <w:b/>
                <w:bCs/>
              </w:rPr>
            </w:pPr>
            <w:r w:rsidRPr="000877B2">
              <w:rPr>
                <w:b/>
                <w:bCs/>
              </w:rPr>
              <w:t xml:space="preserve">OPUSZCZENIE ZAKŁADU KARNEGO </w:t>
            </w:r>
          </w:p>
        </w:tc>
      </w:tr>
      <w:tr w:rsidR="00643C73" w:rsidRPr="000877B2" w:rsidTr="00EF3F01">
        <w:trPr>
          <w:trHeight w:val="255"/>
          <w:jc w:val="center"/>
        </w:trPr>
        <w:tc>
          <w:tcPr>
            <w:tcW w:w="2761" w:type="dxa"/>
            <w:noWrap/>
            <w:hideMark/>
          </w:tcPr>
          <w:p w:rsidR="00643C73" w:rsidRPr="000877B2" w:rsidRDefault="00643C73" w:rsidP="00EF3F01">
            <w:r w:rsidRPr="000877B2">
              <w:rPr>
                <w:rFonts w:hint="eastAsia"/>
              </w:rPr>
              <w:t>Liczba rodzin</w:t>
            </w:r>
          </w:p>
        </w:tc>
        <w:tc>
          <w:tcPr>
            <w:tcW w:w="1602" w:type="dxa"/>
            <w:noWrap/>
            <w:vAlign w:val="center"/>
            <w:hideMark/>
          </w:tcPr>
          <w:p w:rsidR="00643C73" w:rsidRPr="000877B2" w:rsidRDefault="008B72F0" w:rsidP="00EF3F01">
            <w:pPr>
              <w:jc w:val="center"/>
            </w:pPr>
            <w:r w:rsidRPr="000877B2">
              <w:t>3 [1,2%]</w:t>
            </w:r>
          </w:p>
        </w:tc>
        <w:tc>
          <w:tcPr>
            <w:tcW w:w="1602" w:type="dxa"/>
            <w:noWrap/>
            <w:vAlign w:val="center"/>
            <w:hideMark/>
          </w:tcPr>
          <w:p w:rsidR="00643C73" w:rsidRPr="000877B2" w:rsidRDefault="008B72F0" w:rsidP="00EF3F01">
            <w:pPr>
              <w:jc w:val="center"/>
            </w:pPr>
            <w:r w:rsidRPr="000877B2">
              <w:t>2</w:t>
            </w:r>
            <w:r w:rsidR="00EF3F01" w:rsidRPr="000877B2">
              <w:t xml:space="preserve"> [0,8%]</w:t>
            </w:r>
          </w:p>
        </w:tc>
        <w:tc>
          <w:tcPr>
            <w:tcW w:w="1602" w:type="dxa"/>
            <w:noWrap/>
            <w:vAlign w:val="center"/>
            <w:hideMark/>
          </w:tcPr>
          <w:p w:rsidR="00643C73" w:rsidRPr="000877B2" w:rsidRDefault="008B72F0" w:rsidP="00EF3F01">
            <w:pPr>
              <w:jc w:val="center"/>
            </w:pPr>
            <w:r w:rsidRPr="000877B2">
              <w:t>4</w:t>
            </w:r>
            <w:r w:rsidR="00EF3F01" w:rsidRPr="000877B2">
              <w:t xml:space="preserve"> [1,6%]</w:t>
            </w:r>
          </w:p>
        </w:tc>
      </w:tr>
      <w:tr w:rsidR="00643C73" w:rsidRPr="000877B2" w:rsidTr="00EF3F01">
        <w:trPr>
          <w:trHeight w:val="255"/>
          <w:jc w:val="center"/>
        </w:trPr>
        <w:tc>
          <w:tcPr>
            <w:tcW w:w="2761" w:type="dxa"/>
            <w:noWrap/>
            <w:hideMark/>
          </w:tcPr>
          <w:p w:rsidR="00643C73" w:rsidRPr="000877B2" w:rsidRDefault="00643C73" w:rsidP="00EF3F01">
            <w:r w:rsidRPr="000877B2">
              <w:rPr>
                <w:rFonts w:hint="eastAsia"/>
              </w:rPr>
              <w:t>Liczba osób w rodzinach</w:t>
            </w:r>
          </w:p>
        </w:tc>
        <w:tc>
          <w:tcPr>
            <w:tcW w:w="1602" w:type="dxa"/>
            <w:noWrap/>
            <w:vAlign w:val="center"/>
            <w:hideMark/>
          </w:tcPr>
          <w:p w:rsidR="00643C73" w:rsidRPr="000877B2" w:rsidRDefault="008B72F0" w:rsidP="00EF3F01">
            <w:pPr>
              <w:jc w:val="center"/>
            </w:pPr>
            <w:r w:rsidRPr="000877B2">
              <w:t>6</w:t>
            </w:r>
          </w:p>
        </w:tc>
        <w:tc>
          <w:tcPr>
            <w:tcW w:w="1602" w:type="dxa"/>
            <w:noWrap/>
            <w:vAlign w:val="center"/>
            <w:hideMark/>
          </w:tcPr>
          <w:p w:rsidR="00643C73" w:rsidRPr="000877B2" w:rsidRDefault="008B72F0" w:rsidP="00EF3F01">
            <w:pPr>
              <w:jc w:val="center"/>
            </w:pPr>
            <w:r w:rsidRPr="000877B2">
              <w:t>2</w:t>
            </w:r>
          </w:p>
        </w:tc>
        <w:tc>
          <w:tcPr>
            <w:tcW w:w="1602" w:type="dxa"/>
            <w:noWrap/>
            <w:vAlign w:val="center"/>
            <w:hideMark/>
          </w:tcPr>
          <w:p w:rsidR="00643C73" w:rsidRPr="000877B2" w:rsidRDefault="008B72F0" w:rsidP="00EF3F01">
            <w:pPr>
              <w:jc w:val="center"/>
            </w:pPr>
            <w:r w:rsidRPr="000877B2">
              <w:t>4</w:t>
            </w:r>
          </w:p>
        </w:tc>
      </w:tr>
    </w:tbl>
    <w:p w:rsidR="00643C73" w:rsidRPr="000877B2" w:rsidRDefault="00643C73" w:rsidP="00083BE0">
      <w:pPr>
        <w:spacing w:after="0"/>
        <w:jc w:val="both"/>
        <w:rPr>
          <w:rFonts w:ascii="Times New Roman" w:hAnsi="Times New Roman" w:cs="Times New Roman"/>
          <w:i/>
          <w:sz w:val="24"/>
          <w:szCs w:val="24"/>
        </w:rPr>
      </w:pPr>
      <w:r w:rsidRPr="000877B2">
        <w:rPr>
          <w:rFonts w:ascii="Times New Roman" w:hAnsi="Times New Roman" w:cs="Times New Roman"/>
          <w:sz w:val="24"/>
          <w:szCs w:val="24"/>
        </w:rPr>
        <w:t xml:space="preserve"> </w:t>
      </w:r>
      <w:r w:rsidRPr="000877B2">
        <w:rPr>
          <w:rFonts w:ascii="Times New Roman" w:hAnsi="Times New Roman" w:cs="Times New Roman"/>
          <w:sz w:val="24"/>
          <w:szCs w:val="24"/>
        </w:rPr>
        <w:tab/>
      </w:r>
      <w:r w:rsidRPr="000877B2">
        <w:rPr>
          <w:rFonts w:ascii="Times New Roman" w:hAnsi="Times New Roman" w:cs="Times New Roman"/>
          <w:i/>
          <w:sz w:val="24"/>
          <w:szCs w:val="24"/>
        </w:rPr>
        <w:t>Źródło: opracowanie własne na podstawie danych z GOPS-u</w:t>
      </w:r>
    </w:p>
    <w:p w:rsidR="00856541" w:rsidRPr="000877B2" w:rsidRDefault="00643C73" w:rsidP="00083BE0">
      <w:pPr>
        <w:spacing w:after="0"/>
        <w:jc w:val="both"/>
        <w:rPr>
          <w:rFonts w:ascii="Times New Roman" w:hAnsi="Times New Roman" w:cs="Times New Roman"/>
          <w:sz w:val="24"/>
          <w:szCs w:val="24"/>
        </w:rPr>
      </w:pPr>
      <w:r w:rsidRPr="000877B2">
        <w:rPr>
          <w:rFonts w:ascii="Times New Roman" w:hAnsi="Times New Roman" w:cs="Times New Roman"/>
          <w:sz w:val="24"/>
          <w:szCs w:val="24"/>
        </w:rPr>
        <w:t>* Wartości procentowe się nie sumują dlatego, że w przypadku niektórych rodzin wystąpiło kilka powodów udzielenia pomocy przez GOPS.</w:t>
      </w:r>
    </w:p>
    <w:p w:rsidR="00643C73" w:rsidRPr="000877B2" w:rsidRDefault="00643C73" w:rsidP="007C10BD">
      <w:pPr>
        <w:spacing w:after="0" w:line="360" w:lineRule="auto"/>
        <w:ind w:firstLine="360"/>
        <w:jc w:val="both"/>
        <w:rPr>
          <w:rFonts w:ascii="Times New Roman" w:hAnsi="Times New Roman" w:cs="Times New Roman"/>
          <w:sz w:val="24"/>
          <w:szCs w:val="24"/>
        </w:rPr>
      </w:pPr>
    </w:p>
    <w:p w:rsidR="00A65050" w:rsidRPr="000877B2" w:rsidRDefault="00A65050" w:rsidP="00A65050">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Ubóstwo oraz bezdomności są bardzo rzadkimi (kilka rodzin) powodami udzielania pomocy i wsparcia w Gminie Stara Kamienica (tabela 3</w:t>
      </w:r>
      <w:r>
        <w:rPr>
          <w:rFonts w:ascii="Times New Roman" w:hAnsi="Times New Roman" w:cs="Times New Roman"/>
          <w:sz w:val="24"/>
          <w:szCs w:val="24"/>
        </w:rPr>
        <w:t>, rysunek 4</w:t>
      </w:r>
      <w:r w:rsidRPr="000877B2">
        <w:rPr>
          <w:rFonts w:ascii="Times New Roman" w:hAnsi="Times New Roman" w:cs="Times New Roman"/>
          <w:sz w:val="24"/>
          <w:szCs w:val="24"/>
        </w:rPr>
        <w:t>). Nieco częściej udzielano pomocy z</w:t>
      </w:r>
      <w:r>
        <w:rPr>
          <w:rFonts w:ascii="Times New Roman" w:hAnsi="Times New Roman" w:cs="Times New Roman"/>
          <w:sz w:val="24"/>
          <w:szCs w:val="24"/>
        </w:rPr>
        <w:t> </w:t>
      </w:r>
      <w:r w:rsidRPr="000877B2">
        <w:rPr>
          <w:rFonts w:ascii="Times New Roman" w:hAnsi="Times New Roman" w:cs="Times New Roman"/>
          <w:sz w:val="24"/>
          <w:szCs w:val="24"/>
        </w:rPr>
        <w:t xml:space="preserve">powodu bezradności (kilkanaście rodzin, kilkadziesiąt osób w rodzinach). </w:t>
      </w:r>
      <w:r>
        <w:rPr>
          <w:rFonts w:ascii="Times New Roman" w:hAnsi="Times New Roman" w:cs="Times New Roman"/>
          <w:sz w:val="24"/>
          <w:szCs w:val="24"/>
        </w:rPr>
        <w:br/>
      </w:r>
      <w:r w:rsidRPr="000877B2">
        <w:rPr>
          <w:rFonts w:ascii="Times New Roman" w:hAnsi="Times New Roman" w:cs="Times New Roman"/>
          <w:sz w:val="24"/>
          <w:szCs w:val="24"/>
        </w:rPr>
        <w:t>W 2012 r. nastąpiło znaczne zmniejszenie zapotrzebowania na pomoc z powodu bezradności (o 50% w</w:t>
      </w:r>
      <w:r>
        <w:rPr>
          <w:rFonts w:ascii="Times New Roman" w:hAnsi="Times New Roman" w:cs="Times New Roman"/>
          <w:sz w:val="24"/>
          <w:szCs w:val="24"/>
        </w:rPr>
        <w:t> </w:t>
      </w:r>
      <w:r w:rsidRPr="000877B2">
        <w:rPr>
          <w:rFonts w:ascii="Times New Roman" w:hAnsi="Times New Roman" w:cs="Times New Roman"/>
          <w:sz w:val="24"/>
          <w:szCs w:val="24"/>
        </w:rPr>
        <w:t>stosunku do 2011 r.). Łącznie, w roku 2012, problemu ubóstwa, bezdomności i</w:t>
      </w:r>
      <w:r>
        <w:rPr>
          <w:rFonts w:ascii="Times New Roman" w:hAnsi="Times New Roman" w:cs="Times New Roman"/>
          <w:sz w:val="24"/>
          <w:szCs w:val="24"/>
        </w:rPr>
        <w:t> </w:t>
      </w:r>
      <w:r w:rsidRPr="000877B2">
        <w:rPr>
          <w:rFonts w:ascii="Times New Roman" w:hAnsi="Times New Roman" w:cs="Times New Roman"/>
          <w:sz w:val="24"/>
          <w:szCs w:val="24"/>
        </w:rPr>
        <w:t>bezradności były powodem udzielenia  pomocy dla 5,7% rodzin objętych pomocą i</w:t>
      </w:r>
      <w:r>
        <w:rPr>
          <w:rFonts w:ascii="Times New Roman" w:hAnsi="Times New Roman" w:cs="Times New Roman"/>
          <w:sz w:val="24"/>
          <w:szCs w:val="24"/>
        </w:rPr>
        <w:t> </w:t>
      </w:r>
      <w:r w:rsidRPr="000877B2">
        <w:rPr>
          <w:rFonts w:ascii="Times New Roman" w:hAnsi="Times New Roman" w:cs="Times New Roman"/>
          <w:sz w:val="24"/>
          <w:szCs w:val="24"/>
        </w:rPr>
        <w:t>wsparciem udzielonym przez GOPS w Starej Kamienicy.</w:t>
      </w:r>
    </w:p>
    <w:p w:rsidR="00EF3F01" w:rsidRPr="000877B2" w:rsidRDefault="00EF3F01" w:rsidP="007C10BD">
      <w:pPr>
        <w:spacing w:after="0" w:line="360" w:lineRule="auto"/>
        <w:ind w:firstLine="360"/>
        <w:jc w:val="both"/>
        <w:rPr>
          <w:rFonts w:ascii="Times New Roman" w:hAnsi="Times New Roman" w:cs="Times New Roman"/>
          <w:sz w:val="24"/>
          <w:szCs w:val="24"/>
        </w:rPr>
      </w:pPr>
    </w:p>
    <w:p w:rsidR="00083BE0" w:rsidRDefault="00083BE0">
      <w:pPr>
        <w:rPr>
          <w:rFonts w:ascii="Times New Roman" w:hAnsi="Times New Roman" w:cs="Times New Roman"/>
          <w:b/>
          <w:sz w:val="24"/>
          <w:szCs w:val="24"/>
        </w:rPr>
      </w:pPr>
      <w:r>
        <w:rPr>
          <w:rFonts w:ascii="Times New Roman" w:hAnsi="Times New Roman" w:cs="Times New Roman"/>
          <w:b/>
          <w:sz w:val="24"/>
          <w:szCs w:val="24"/>
        </w:rPr>
        <w:br w:type="page"/>
      </w:r>
    </w:p>
    <w:p w:rsidR="00871F0E" w:rsidRPr="000877B2" w:rsidRDefault="00083BE0" w:rsidP="002726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Rysunek </w:t>
      </w:r>
      <w:r w:rsidR="00871F0E" w:rsidRPr="000877B2">
        <w:rPr>
          <w:rFonts w:ascii="Times New Roman" w:hAnsi="Times New Roman" w:cs="Times New Roman"/>
          <w:b/>
          <w:sz w:val="24"/>
          <w:szCs w:val="24"/>
        </w:rPr>
        <w:t>4. Powody udzielenia pomocy i wsparcia przez GOPS w Starej Kamienicy</w:t>
      </w:r>
    </w:p>
    <w:p w:rsidR="00EF3F01" w:rsidRPr="000877B2" w:rsidRDefault="00EF3F01" w:rsidP="007C10BD">
      <w:pPr>
        <w:spacing w:after="0" w:line="360" w:lineRule="auto"/>
        <w:ind w:firstLine="360"/>
        <w:jc w:val="both"/>
        <w:rPr>
          <w:rFonts w:ascii="Times New Roman" w:hAnsi="Times New Roman" w:cs="Times New Roman"/>
          <w:sz w:val="24"/>
          <w:szCs w:val="24"/>
        </w:rPr>
      </w:pPr>
      <w:r w:rsidRPr="000877B2">
        <w:rPr>
          <w:rFonts w:ascii="Times New Roman" w:hAnsi="Times New Roman" w:cs="Times New Roman"/>
          <w:noProof/>
          <w:sz w:val="24"/>
          <w:szCs w:val="24"/>
          <w:lang w:eastAsia="pl-PL"/>
        </w:rPr>
        <w:drawing>
          <wp:inline distT="0" distB="0" distL="0" distR="0">
            <wp:extent cx="5591175" cy="4029075"/>
            <wp:effectExtent l="19050" t="0" r="9525"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3BE0" w:rsidRDefault="00083BE0" w:rsidP="007C10BD">
      <w:pPr>
        <w:spacing w:after="0" w:line="360" w:lineRule="auto"/>
        <w:ind w:firstLine="360"/>
        <w:jc w:val="both"/>
        <w:rPr>
          <w:rFonts w:ascii="Times New Roman" w:hAnsi="Times New Roman" w:cs="Times New Roman"/>
          <w:sz w:val="24"/>
          <w:szCs w:val="24"/>
        </w:rPr>
      </w:pPr>
      <w:r w:rsidRPr="00083BE0">
        <w:rPr>
          <w:rFonts w:ascii="Times New Roman" w:hAnsi="Times New Roman" w:cs="Times New Roman"/>
          <w:i/>
          <w:sz w:val="24"/>
          <w:szCs w:val="24"/>
        </w:rPr>
        <w:t>Źródło: opracowanie własne na podstawie danych z GOPS-u</w:t>
      </w:r>
    </w:p>
    <w:p w:rsidR="00083BE0" w:rsidRDefault="00083BE0" w:rsidP="007C10BD">
      <w:pPr>
        <w:spacing w:after="0" w:line="360" w:lineRule="auto"/>
        <w:ind w:firstLine="360"/>
        <w:jc w:val="both"/>
        <w:rPr>
          <w:rFonts w:ascii="Times New Roman" w:hAnsi="Times New Roman" w:cs="Times New Roman"/>
          <w:sz w:val="24"/>
          <w:szCs w:val="24"/>
        </w:rPr>
      </w:pPr>
    </w:p>
    <w:p w:rsidR="00856541" w:rsidRPr="000877B2" w:rsidRDefault="00856541" w:rsidP="00856541">
      <w:pPr>
        <w:spacing w:after="0" w:line="360" w:lineRule="auto"/>
        <w:jc w:val="both"/>
        <w:rPr>
          <w:rFonts w:ascii="Times New Roman" w:hAnsi="Times New Roman" w:cs="Times New Roman"/>
          <w:sz w:val="24"/>
          <w:szCs w:val="24"/>
        </w:rPr>
      </w:pPr>
    </w:p>
    <w:p w:rsidR="007274CB" w:rsidRPr="000877B2" w:rsidRDefault="007274CB" w:rsidP="000F475C">
      <w:pPr>
        <w:spacing w:after="0"/>
      </w:pPr>
    </w:p>
    <w:p w:rsidR="00EC540C" w:rsidRPr="006D3F5E" w:rsidRDefault="006D3F5E" w:rsidP="00FC2C21">
      <w:pPr>
        <w:pStyle w:val="Nagwek2"/>
        <w:numPr>
          <w:ilvl w:val="1"/>
          <w:numId w:val="68"/>
        </w:numPr>
        <w:rPr>
          <w:color w:val="auto"/>
        </w:rPr>
      </w:pPr>
      <w:r>
        <w:rPr>
          <w:color w:val="auto"/>
        </w:rPr>
        <w:t xml:space="preserve"> </w:t>
      </w:r>
      <w:bookmarkStart w:id="10" w:name="_Toc380420000"/>
      <w:r w:rsidR="00EC540C" w:rsidRPr="006D3F5E">
        <w:rPr>
          <w:color w:val="auto"/>
        </w:rPr>
        <w:t>Sytuacja na rynku pracy</w:t>
      </w:r>
      <w:bookmarkEnd w:id="10"/>
    </w:p>
    <w:p w:rsidR="008F35B2" w:rsidRPr="000877B2" w:rsidRDefault="008F35B2" w:rsidP="008F35B2">
      <w:pPr>
        <w:spacing w:after="0"/>
      </w:pPr>
    </w:p>
    <w:p w:rsidR="000D59E6" w:rsidRPr="000877B2" w:rsidRDefault="000D59E6" w:rsidP="003301C4">
      <w:pPr>
        <w:pStyle w:val="Style13"/>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Do podstawowych wskaźników opisujących sytuację na rynku pracy należą:</w:t>
      </w:r>
    </w:p>
    <w:p w:rsidR="000D59E6" w:rsidRPr="000877B2" w:rsidRDefault="000D59E6" w:rsidP="00532975">
      <w:pPr>
        <w:pStyle w:val="Style56"/>
        <w:widowControl/>
        <w:spacing w:line="360" w:lineRule="auto"/>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współczynnik aktywności zawodowej - stosunek liczby aktywnych zawodowo do sumy aktywnych i biernych zawodowo</w:t>
      </w:r>
      <w:r w:rsidR="004F0219">
        <w:rPr>
          <w:rStyle w:val="FontStyle187"/>
          <w:rFonts w:ascii="Times New Roman" w:hAnsi="Times New Roman" w:cs="Times New Roman"/>
          <w:color w:val="auto"/>
          <w:sz w:val="24"/>
          <w:szCs w:val="24"/>
        </w:rPr>
        <w:t>;</w:t>
      </w:r>
    </w:p>
    <w:p w:rsidR="000D59E6" w:rsidRPr="000877B2" w:rsidRDefault="000D59E6" w:rsidP="00532975">
      <w:pPr>
        <w:pStyle w:val="Style56"/>
        <w:widowControl/>
        <w:spacing w:line="360" w:lineRule="auto"/>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wskaźnik zatrudnienia - stosunek liczby pracujących do sumy aktywnych i biernych zawodowo</w:t>
      </w:r>
      <w:r w:rsidR="004F0219">
        <w:rPr>
          <w:rStyle w:val="FontStyle187"/>
          <w:rFonts w:ascii="Times New Roman" w:hAnsi="Times New Roman" w:cs="Times New Roman"/>
          <w:color w:val="auto"/>
          <w:sz w:val="24"/>
          <w:szCs w:val="24"/>
        </w:rPr>
        <w:t>;</w:t>
      </w:r>
    </w:p>
    <w:p w:rsidR="000D59E6" w:rsidRPr="000877B2" w:rsidRDefault="000D59E6" w:rsidP="00532975">
      <w:pPr>
        <w:pStyle w:val="Style56"/>
        <w:widowControl/>
        <w:spacing w:line="360" w:lineRule="auto"/>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stopa bezrobocia - stosunek liczby bezrobotnych do aktywnych zawodowo. Jednym ze wskaźników aktywności ekonomicznej jest wskaźnik zatrudnienia, czyli</w:t>
      </w:r>
      <w:r w:rsidR="002D361A"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 xml:space="preserve">odsetek ludności, która pracuje zawodowo. </w:t>
      </w:r>
    </w:p>
    <w:p w:rsidR="000D59E6" w:rsidRPr="000877B2" w:rsidRDefault="000D59E6" w:rsidP="00532975">
      <w:pPr>
        <w:pStyle w:val="Style8"/>
        <w:widowControl/>
        <w:spacing w:line="360" w:lineRule="auto"/>
        <w:ind w:firstLine="708"/>
        <w:jc w:val="both"/>
        <w:rPr>
          <w:rStyle w:val="FontStyle187"/>
          <w:rFonts w:ascii="Times New Roman" w:hAnsi="Times New Roman" w:cs="Times New Roman"/>
          <w:color w:val="auto"/>
          <w:sz w:val="24"/>
          <w:szCs w:val="24"/>
          <w:vertAlign w:val="superscript"/>
        </w:rPr>
      </w:pPr>
      <w:r w:rsidRPr="000877B2">
        <w:rPr>
          <w:rStyle w:val="FontStyle187"/>
          <w:rFonts w:ascii="Times New Roman" w:hAnsi="Times New Roman" w:cs="Times New Roman"/>
          <w:color w:val="auto"/>
          <w:sz w:val="24"/>
          <w:szCs w:val="24"/>
        </w:rPr>
        <w:t>Czynnikiem wpływającym na wielkość podaży na rynku pracy jest stosunkowo niski i</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nieulegający istotnym zmianom współczynnik aktywności zawodowej ludności, który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2011 roku uplasował</w:t>
      </w:r>
      <w:r w:rsidR="00532975" w:rsidRPr="000877B2">
        <w:rPr>
          <w:rStyle w:val="FontStyle187"/>
          <w:rFonts w:ascii="Times New Roman" w:hAnsi="Times New Roman" w:cs="Times New Roman"/>
          <w:color w:val="auto"/>
          <w:sz w:val="24"/>
          <w:szCs w:val="24"/>
        </w:rPr>
        <w:t xml:space="preserve"> województwo dolnośląskie na 12</w:t>
      </w:r>
      <w:r w:rsidRPr="000877B2">
        <w:rPr>
          <w:rStyle w:val="FontStyle187"/>
          <w:rFonts w:ascii="Times New Roman" w:hAnsi="Times New Roman" w:cs="Times New Roman"/>
          <w:color w:val="auto"/>
          <w:sz w:val="24"/>
          <w:szCs w:val="24"/>
        </w:rPr>
        <w:t xml:space="preserve"> miejscu w skali. Utrzymanie się wskaźnika aktywności zawodowej na tym poziomie w dłuższej perspektywie oznaczać będzie </w:t>
      </w:r>
      <w:r w:rsidRPr="000877B2">
        <w:rPr>
          <w:rStyle w:val="FontStyle187"/>
          <w:rFonts w:ascii="Times New Roman" w:hAnsi="Times New Roman" w:cs="Times New Roman"/>
          <w:color w:val="auto"/>
          <w:sz w:val="24"/>
          <w:szCs w:val="24"/>
        </w:rPr>
        <w:lastRenderedPageBreak/>
        <w:t xml:space="preserve">znaczący odpływ osób z rynku pracy zarówno w perspektywie 2020 roku, jak </w:t>
      </w:r>
      <w:r w:rsidR="003301C4">
        <w:rPr>
          <w:rStyle w:val="FontStyle187"/>
          <w:rFonts w:ascii="Times New Roman" w:hAnsi="Times New Roman" w:cs="Times New Roman"/>
          <w:color w:val="auto"/>
          <w:sz w:val="24"/>
          <w:szCs w:val="24"/>
        </w:rPr>
        <w:br/>
      </w:r>
      <w:r w:rsidRPr="000877B2">
        <w:rPr>
          <w:rStyle w:val="FontStyle187"/>
          <w:rFonts w:ascii="Times New Roman" w:hAnsi="Times New Roman" w:cs="Times New Roman"/>
          <w:color w:val="auto"/>
          <w:sz w:val="24"/>
          <w:szCs w:val="24"/>
        </w:rPr>
        <w:t>i w perspektywie 2035 roku, który należy brać pod uwagę przy analizie kierunków rozwoju rynku pracy w przyszłości. Tendencję tę widać już obecnie w postaci zmniejszającej się z</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 xml:space="preserve">każdym rokiem liczby absolwentów wchodzących na rynek pracy. </w:t>
      </w:r>
    </w:p>
    <w:p w:rsidR="00E504CD" w:rsidRPr="000877B2" w:rsidRDefault="000D59E6" w:rsidP="00532975">
      <w:pPr>
        <w:pStyle w:val="Style8"/>
        <w:widowControl/>
        <w:spacing w:line="360" w:lineRule="auto"/>
        <w:ind w:firstLine="708"/>
        <w:jc w:val="both"/>
        <w:rPr>
          <w:rStyle w:val="FontStyle47"/>
          <w:color w:val="auto"/>
          <w:sz w:val="24"/>
          <w:szCs w:val="24"/>
        </w:rPr>
      </w:pPr>
      <w:r w:rsidRPr="000877B2">
        <w:rPr>
          <w:rStyle w:val="FontStyle187"/>
          <w:rFonts w:ascii="Times New Roman" w:hAnsi="Times New Roman" w:cs="Times New Roman"/>
          <w:color w:val="auto"/>
          <w:sz w:val="24"/>
          <w:szCs w:val="24"/>
        </w:rPr>
        <w:t>Niskie wartości współczynników aktywności zawodowej, wskaźników zatrudnienia oraz relatywnie wysoka stopa bezrobocia wskazują z jednej strony na występowanie strukturalnych problemów</w:t>
      </w:r>
      <w:r w:rsidR="00532975"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dolnośląskiego rynku pracy, a z drugiej na znaczący (choć być może trudny do wykorzystania) ukryty potencjał osób obecnie niepracujących</w:t>
      </w:r>
      <w:r w:rsidR="00E504CD" w:rsidRPr="000877B2">
        <w:rPr>
          <w:rStyle w:val="Odwoanieprzypisudolnego"/>
          <w:rFonts w:ascii="Times New Roman" w:hAnsi="Times New Roman"/>
        </w:rPr>
        <w:footnoteReference w:id="33"/>
      </w:r>
      <w:r w:rsidR="002D361A" w:rsidRPr="000877B2">
        <w:rPr>
          <w:rStyle w:val="FontStyle187"/>
          <w:rFonts w:ascii="Times New Roman" w:hAnsi="Times New Roman" w:cs="Times New Roman"/>
          <w:color w:val="auto"/>
          <w:sz w:val="24"/>
          <w:szCs w:val="24"/>
        </w:rPr>
        <w:t>.</w:t>
      </w:r>
      <w:r w:rsidR="002D361A" w:rsidRPr="000877B2">
        <w:rPr>
          <w:rStyle w:val="FontStyle47"/>
          <w:color w:val="auto"/>
          <w:sz w:val="24"/>
          <w:szCs w:val="24"/>
        </w:rPr>
        <w:t xml:space="preserve"> </w:t>
      </w:r>
    </w:p>
    <w:p w:rsidR="002D361A" w:rsidRPr="000877B2" w:rsidRDefault="002D361A" w:rsidP="00532975">
      <w:pPr>
        <w:pStyle w:val="Style8"/>
        <w:widowControl/>
        <w:spacing w:line="360" w:lineRule="auto"/>
        <w:ind w:firstLine="708"/>
        <w:jc w:val="both"/>
        <w:rPr>
          <w:rStyle w:val="FontStyle47"/>
          <w:color w:val="auto"/>
          <w:sz w:val="24"/>
          <w:szCs w:val="24"/>
        </w:rPr>
      </w:pPr>
      <w:r w:rsidRPr="000877B2">
        <w:rPr>
          <w:rStyle w:val="FontStyle47"/>
          <w:color w:val="auto"/>
          <w:sz w:val="24"/>
          <w:szCs w:val="24"/>
        </w:rPr>
        <w:t>Wyniki analiz dynamiki rynku pracy, ocenianej na podstawie przepływów miedzy wyodrębnionymi stanami na rynku pracy dla lat 2011-2013, wskazały, że poprawa kwalifikacji ma znaczenie dla aktywizacji osób biernych zawodowo. Uczestnictwo w</w:t>
      </w:r>
      <w:r w:rsidR="003301C4">
        <w:rPr>
          <w:rStyle w:val="FontStyle47"/>
          <w:color w:val="auto"/>
          <w:sz w:val="24"/>
          <w:szCs w:val="24"/>
        </w:rPr>
        <w:t> </w:t>
      </w:r>
      <w:r w:rsidRPr="000877B2">
        <w:rPr>
          <w:rStyle w:val="FontStyle47"/>
          <w:color w:val="auto"/>
          <w:sz w:val="24"/>
          <w:szCs w:val="24"/>
        </w:rPr>
        <w:t>podnoszeniu kwalifikacji nie zwiększyło natomiast szans na znalezienie zatrudnienia przez bezrobotnych w okresie 2011-2013. Szanse pozostawania w zatrudnieniu były bardzo wysokie i stosunkowo zbliżone dla obu porównywanych grup osób - aktywnych edukacyjnie i</w:t>
      </w:r>
      <w:r w:rsidR="003301C4">
        <w:rPr>
          <w:rStyle w:val="FontStyle47"/>
          <w:color w:val="auto"/>
          <w:sz w:val="24"/>
          <w:szCs w:val="24"/>
        </w:rPr>
        <w:t> </w:t>
      </w:r>
      <w:r w:rsidRPr="000877B2">
        <w:rPr>
          <w:rStyle w:val="FontStyle47"/>
          <w:color w:val="auto"/>
          <w:sz w:val="24"/>
          <w:szCs w:val="24"/>
        </w:rPr>
        <w:t xml:space="preserve">niepodejmujących wysiłku podnoszenia swych kwalifikacji. </w:t>
      </w:r>
    </w:p>
    <w:p w:rsidR="008F35B2" w:rsidRPr="000877B2" w:rsidRDefault="008F35B2" w:rsidP="00532975">
      <w:pPr>
        <w:pStyle w:val="Style24"/>
        <w:widowControl/>
        <w:spacing w:line="360" w:lineRule="auto"/>
        <w:ind w:firstLine="708"/>
        <w:jc w:val="both"/>
        <w:rPr>
          <w:rStyle w:val="FontStyle47"/>
          <w:color w:val="auto"/>
          <w:sz w:val="24"/>
          <w:szCs w:val="24"/>
        </w:rPr>
      </w:pPr>
      <w:r w:rsidRPr="000877B2">
        <w:rPr>
          <w:rStyle w:val="FontStyle47"/>
          <w:color w:val="auto"/>
          <w:sz w:val="24"/>
          <w:szCs w:val="24"/>
        </w:rPr>
        <w:t>W porównaniu do 2011 roku wzrósł odsetek osób planujących wyjazdy zarobkowe za granicę wśród osób pracujących i bezrobotnych, niezależnie od ich poziomu wykształcenia. W odpowiedziach osób, które zadeklarowały wyjazd migracyjny w ciągu najbliższych 2 lat. najpopularniejszy kierunek to Niemcy.</w:t>
      </w:r>
    </w:p>
    <w:p w:rsidR="008F35B2" w:rsidRPr="000877B2" w:rsidRDefault="008F35B2" w:rsidP="00532975">
      <w:pPr>
        <w:pStyle w:val="Style24"/>
        <w:widowControl/>
        <w:spacing w:line="360" w:lineRule="auto"/>
        <w:ind w:firstLine="708"/>
        <w:jc w:val="both"/>
        <w:rPr>
          <w:rStyle w:val="FontStyle47"/>
          <w:color w:val="auto"/>
          <w:sz w:val="24"/>
          <w:szCs w:val="24"/>
        </w:rPr>
      </w:pPr>
      <w:r w:rsidRPr="000877B2">
        <w:rPr>
          <w:rStyle w:val="FontStyle47"/>
          <w:color w:val="auto"/>
          <w:sz w:val="24"/>
          <w:szCs w:val="24"/>
        </w:rPr>
        <w:t>Zaledwie 9,6</w:t>
      </w:r>
      <w:r w:rsidR="002D361A" w:rsidRPr="000877B2">
        <w:rPr>
          <w:rStyle w:val="FontStyle47"/>
          <w:color w:val="auto"/>
          <w:sz w:val="24"/>
          <w:szCs w:val="24"/>
        </w:rPr>
        <w:t>%</w:t>
      </w:r>
      <w:r w:rsidRPr="000877B2">
        <w:rPr>
          <w:rStyle w:val="FontStyle47"/>
          <w:color w:val="auto"/>
          <w:sz w:val="24"/>
          <w:szCs w:val="24"/>
        </w:rPr>
        <w:t xml:space="preserve"> osób w wieku 25 lat i więcej uczestniczyło w latach 2009-2011 w</w:t>
      </w:r>
      <w:r w:rsidR="003301C4">
        <w:rPr>
          <w:rStyle w:val="FontStyle47"/>
          <w:color w:val="auto"/>
          <w:sz w:val="24"/>
          <w:szCs w:val="24"/>
        </w:rPr>
        <w:t> </w:t>
      </w:r>
      <w:r w:rsidRPr="000877B2">
        <w:rPr>
          <w:rStyle w:val="FontStyle47"/>
          <w:color w:val="auto"/>
          <w:sz w:val="24"/>
          <w:szCs w:val="24"/>
        </w:rPr>
        <w:t>jakiejkolwiek aktywności związanej z podnoszeniem swoich kwalifikacji zawodowych czy innych umiejętności, a więc nieco rzadziej niż wskazywały na to wyniki z poprzednich rund badania. Analiza struktury osób, które zadeklarowały taką aktywność wskazuje na wysoką i</w:t>
      </w:r>
      <w:r w:rsidR="003301C4">
        <w:rPr>
          <w:rStyle w:val="FontStyle47"/>
          <w:color w:val="auto"/>
          <w:sz w:val="24"/>
          <w:szCs w:val="24"/>
        </w:rPr>
        <w:t> </w:t>
      </w:r>
      <w:r w:rsidRPr="000877B2">
        <w:rPr>
          <w:rStyle w:val="FontStyle47"/>
          <w:color w:val="auto"/>
          <w:sz w:val="24"/>
          <w:szCs w:val="24"/>
        </w:rPr>
        <w:t>utrzymującą się selektywność procesu dokształcania się</w:t>
      </w:r>
      <w:r w:rsidR="004F0219">
        <w:rPr>
          <w:rStyle w:val="FontStyle47"/>
          <w:color w:val="auto"/>
          <w:sz w:val="24"/>
          <w:szCs w:val="24"/>
        </w:rPr>
        <w:t>,</w:t>
      </w:r>
      <w:r w:rsidRPr="000877B2">
        <w:rPr>
          <w:rStyle w:val="FontStyle47"/>
          <w:color w:val="auto"/>
          <w:sz w:val="24"/>
          <w:szCs w:val="24"/>
        </w:rPr>
        <w:t xml:space="preserve"> głównie ze względu na wiek, poziom wykształcenia oraz miejsce zamieszkania.</w:t>
      </w:r>
      <w:r w:rsidRPr="000877B2">
        <w:rPr>
          <w:rStyle w:val="FontStyle39"/>
          <w:color w:val="auto"/>
          <w:sz w:val="24"/>
          <w:szCs w:val="24"/>
        </w:rPr>
        <w:t xml:space="preserve"> </w:t>
      </w:r>
      <w:r w:rsidRPr="000877B2">
        <w:rPr>
          <w:rStyle w:val="FontStyle47"/>
          <w:color w:val="auto"/>
          <w:sz w:val="24"/>
          <w:szCs w:val="24"/>
        </w:rPr>
        <w:t>Wśród osób niepracujących z powodu braku wymaganych kwalifikacji zdecydowaną większość stanowiły osoby o wykształceniu co najwyżej zasadniczym zawodowym, mieszkające na wsi lub w miastach małych i średnich. Znaczna część z nich nie skończyła 30 lat, a większość nie podjęła żadnej aktywności, by zmniejszyć deficyt kapitału ludzkiego i podnieść swoje kwalifikacje i umiejętności zawodowe</w:t>
      </w:r>
      <w:r w:rsidR="00934A1D" w:rsidRPr="000877B2">
        <w:rPr>
          <w:rStyle w:val="Odwoanieprzypisudolnego"/>
          <w:rFonts w:ascii="Times New Roman" w:hAnsi="Times New Roman"/>
        </w:rPr>
        <w:footnoteReference w:id="34"/>
      </w:r>
      <w:r w:rsidRPr="000877B2">
        <w:rPr>
          <w:rStyle w:val="FontStyle47"/>
          <w:color w:val="auto"/>
          <w:sz w:val="24"/>
          <w:szCs w:val="24"/>
        </w:rPr>
        <w:t>.</w:t>
      </w:r>
    </w:p>
    <w:p w:rsidR="008F35B2" w:rsidRPr="000877B2" w:rsidRDefault="000D59E6" w:rsidP="00532975">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lastRenderedPageBreak/>
        <w:t>Stopa bezrobocia w  2013 r.  w p</w:t>
      </w:r>
      <w:r w:rsidR="00D07DFF" w:rsidRPr="000877B2">
        <w:rPr>
          <w:rFonts w:ascii="Times New Roman" w:hAnsi="Times New Roman" w:cs="Times New Roman"/>
          <w:sz w:val="24"/>
          <w:szCs w:val="24"/>
        </w:rPr>
        <w:t>ow</w:t>
      </w:r>
      <w:r w:rsidRPr="000877B2">
        <w:rPr>
          <w:rFonts w:ascii="Times New Roman" w:hAnsi="Times New Roman" w:cs="Times New Roman"/>
          <w:sz w:val="24"/>
          <w:szCs w:val="24"/>
        </w:rPr>
        <w:t>iecie</w:t>
      </w:r>
      <w:r w:rsidR="00D07DFF" w:rsidRPr="000877B2">
        <w:rPr>
          <w:rFonts w:ascii="Times New Roman" w:hAnsi="Times New Roman" w:cs="Times New Roman"/>
          <w:sz w:val="24"/>
          <w:szCs w:val="24"/>
        </w:rPr>
        <w:t xml:space="preserve"> </w:t>
      </w:r>
      <w:r w:rsidRPr="000877B2">
        <w:rPr>
          <w:rFonts w:ascii="Times New Roman" w:hAnsi="Times New Roman" w:cs="Times New Roman"/>
          <w:sz w:val="24"/>
          <w:szCs w:val="24"/>
        </w:rPr>
        <w:t>j</w:t>
      </w:r>
      <w:r w:rsidR="00D07DFF" w:rsidRPr="000877B2">
        <w:rPr>
          <w:rFonts w:ascii="Times New Roman" w:hAnsi="Times New Roman" w:cs="Times New Roman"/>
          <w:sz w:val="24"/>
          <w:szCs w:val="24"/>
        </w:rPr>
        <w:t>eleniogórski</w:t>
      </w:r>
      <w:r w:rsidRPr="000877B2">
        <w:rPr>
          <w:rFonts w:ascii="Times New Roman" w:hAnsi="Times New Roman" w:cs="Times New Roman"/>
          <w:sz w:val="24"/>
          <w:szCs w:val="24"/>
        </w:rPr>
        <w:t xml:space="preserve">m wynosiła  21,1%, co stanowiło </w:t>
      </w:r>
      <w:r w:rsidR="00D07DFF" w:rsidRPr="000877B2">
        <w:rPr>
          <w:rFonts w:ascii="Times New Roman" w:hAnsi="Times New Roman" w:cs="Times New Roman"/>
          <w:sz w:val="24"/>
          <w:szCs w:val="24"/>
        </w:rPr>
        <w:t xml:space="preserve"> 157,5% stopy krajowej (13,4%)</w:t>
      </w:r>
      <w:r w:rsidRPr="000877B2">
        <w:rPr>
          <w:rFonts w:ascii="Times New Roman" w:hAnsi="Times New Roman" w:cs="Times New Roman"/>
          <w:sz w:val="24"/>
          <w:szCs w:val="24"/>
        </w:rPr>
        <w:t>. Liczbę i strukturę bezrobotny</w:t>
      </w:r>
      <w:r w:rsidR="002D361A" w:rsidRPr="000877B2">
        <w:rPr>
          <w:rFonts w:ascii="Times New Roman" w:hAnsi="Times New Roman" w:cs="Times New Roman"/>
          <w:sz w:val="24"/>
          <w:szCs w:val="24"/>
        </w:rPr>
        <w:t>ch w powiecie zawierają tabele 4</w:t>
      </w:r>
      <w:r w:rsidRPr="000877B2">
        <w:rPr>
          <w:rFonts w:ascii="Times New Roman" w:hAnsi="Times New Roman" w:cs="Times New Roman"/>
          <w:sz w:val="24"/>
          <w:szCs w:val="24"/>
        </w:rPr>
        <w:t>-6.</w:t>
      </w:r>
    </w:p>
    <w:p w:rsidR="00D07DFF" w:rsidRPr="000877B2" w:rsidRDefault="00D07DFF" w:rsidP="008F35B2">
      <w:pPr>
        <w:spacing w:after="0"/>
      </w:pPr>
    </w:p>
    <w:p w:rsidR="008F35B2" w:rsidRPr="003301C4" w:rsidRDefault="003301C4" w:rsidP="008F35B2">
      <w:pPr>
        <w:spacing w:after="0"/>
        <w:rPr>
          <w:rFonts w:ascii="Times New Roman" w:hAnsi="Times New Roman" w:cs="Times New Roman"/>
          <w:b/>
          <w:sz w:val="24"/>
        </w:rPr>
      </w:pPr>
      <w:r w:rsidRPr="003301C4">
        <w:rPr>
          <w:rFonts w:ascii="Times New Roman" w:hAnsi="Times New Roman" w:cs="Times New Roman"/>
          <w:b/>
          <w:sz w:val="24"/>
        </w:rPr>
        <w:t>Tabela</w:t>
      </w:r>
      <w:r w:rsidR="002D361A" w:rsidRPr="003301C4">
        <w:rPr>
          <w:rFonts w:ascii="Times New Roman" w:hAnsi="Times New Roman" w:cs="Times New Roman"/>
          <w:b/>
          <w:sz w:val="24"/>
        </w:rPr>
        <w:t xml:space="preserve"> 4</w:t>
      </w:r>
      <w:r w:rsidR="000D59E6" w:rsidRPr="003301C4">
        <w:rPr>
          <w:rFonts w:ascii="Times New Roman" w:hAnsi="Times New Roman" w:cs="Times New Roman"/>
          <w:b/>
          <w:sz w:val="24"/>
        </w:rPr>
        <w:t xml:space="preserve">. </w:t>
      </w:r>
      <w:r w:rsidR="000D59E6" w:rsidRPr="003301C4">
        <w:rPr>
          <w:rFonts w:ascii="Times New Roman" w:hAnsi="Times New Roman" w:cs="Times New Roman"/>
          <w:b/>
          <w:bCs/>
          <w:iCs/>
          <w:sz w:val="24"/>
        </w:rPr>
        <w:t>Liczba bezrobotnych ogółem oraz dynamika bezrobocia</w:t>
      </w:r>
    </w:p>
    <w:tbl>
      <w:tblPr>
        <w:tblStyle w:val="Tabela-Siatka"/>
        <w:tblW w:w="0" w:type="auto"/>
        <w:tblLook w:val="04A0"/>
      </w:tblPr>
      <w:tblGrid>
        <w:gridCol w:w="2130"/>
        <w:gridCol w:w="1175"/>
        <w:gridCol w:w="1175"/>
        <w:gridCol w:w="1175"/>
        <w:gridCol w:w="1162"/>
        <w:gridCol w:w="1214"/>
        <w:gridCol w:w="1214"/>
      </w:tblGrid>
      <w:tr w:rsidR="00E32BE2" w:rsidRPr="000877B2" w:rsidTr="000D59E6">
        <w:trPr>
          <w:trHeight w:val="20"/>
        </w:trPr>
        <w:tc>
          <w:tcPr>
            <w:tcW w:w="2130" w:type="dxa"/>
            <w:vMerge w:val="restart"/>
            <w:noWrap/>
            <w:vAlign w:val="center"/>
            <w:hideMark/>
          </w:tcPr>
          <w:p w:rsidR="00E32BE2" w:rsidRPr="000877B2" w:rsidRDefault="00E32BE2" w:rsidP="000D59E6">
            <w:pPr>
              <w:jc w:val="center"/>
              <w:rPr>
                <w:b/>
                <w:bCs/>
              </w:rPr>
            </w:pPr>
            <w:r w:rsidRPr="000877B2">
              <w:rPr>
                <w:b/>
                <w:bCs/>
              </w:rPr>
              <w:t>GMINA</w:t>
            </w:r>
          </w:p>
        </w:tc>
        <w:tc>
          <w:tcPr>
            <w:tcW w:w="2350" w:type="dxa"/>
            <w:gridSpan w:val="2"/>
            <w:vAlign w:val="center"/>
            <w:hideMark/>
          </w:tcPr>
          <w:p w:rsidR="00E32BE2" w:rsidRPr="000877B2" w:rsidRDefault="00E32BE2" w:rsidP="000D59E6">
            <w:pPr>
              <w:jc w:val="center"/>
              <w:rPr>
                <w:b/>
                <w:bCs/>
              </w:rPr>
            </w:pPr>
            <w:r w:rsidRPr="000877B2">
              <w:rPr>
                <w:b/>
                <w:bCs/>
              </w:rPr>
              <w:t>Bezrobotni zarejestrowani                            wg stanu na  31 XII 2012 r.</w:t>
            </w:r>
          </w:p>
        </w:tc>
        <w:tc>
          <w:tcPr>
            <w:tcW w:w="2337" w:type="dxa"/>
            <w:gridSpan w:val="2"/>
            <w:vAlign w:val="center"/>
            <w:hideMark/>
          </w:tcPr>
          <w:p w:rsidR="00E32BE2" w:rsidRPr="000877B2" w:rsidRDefault="00E32BE2" w:rsidP="000D59E6">
            <w:pPr>
              <w:jc w:val="center"/>
              <w:rPr>
                <w:b/>
                <w:bCs/>
              </w:rPr>
            </w:pPr>
            <w:r w:rsidRPr="000877B2">
              <w:rPr>
                <w:b/>
                <w:bCs/>
              </w:rPr>
              <w:t>Bezrobotni zarejestrowani                                     wg stanu na  31.XII. 2013 r.</w:t>
            </w:r>
          </w:p>
        </w:tc>
        <w:tc>
          <w:tcPr>
            <w:tcW w:w="2428" w:type="dxa"/>
            <w:gridSpan w:val="2"/>
            <w:vAlign w:val="center"/>
            <w:hideMark/>
          </w:tcPr>
          <w:p w:rsidR="00E32BE2" w:rsidRPr="000877B2" w:rsidRDefault="00E32BE2" w:rsidP="000D59E6">
            <w:pPr>
              <w:jc w:val="center"/>
              <w:rPr>
                <w:b/>
                <w:bCs/>
              </w:rPr>
            </w:pPr>
            <w:r w:rsidRPr="000877B2">
              <w:rPr>
                <w:b/>
                <w:bCs/>
              </w:rPr>
              <w:t>Dynamika  XII</w:t>
            </w:r>
            <w:r w:rsidR="00532975" w:rsidRPr="000877B2">
              <w:rPr>
                <w:b/>
                <w:bCs/>
              </w:rPr>
              <w:t xml:space="preserve"> </w:t>
            </w:r>
            <w:r w:rsidRPr="000877B2">
              <w:rPr>
                <w:b/>
                <w:bCs/>
              </w:rPr>
              <w:t>2012 = 100 %</w:t>
            </w:r>
          </w:p>
        </w:tc>
      </w:tr>
      <w:tr w:rsidR="00E32BE2" w:rsidRPr="000877B2" w:rsidTr="000D59E6">
        <w:trPr>
          <w:trHeight w:val="20"/>
        </w:trPr>
        <w:tc>
          <w:tcPr>
            <w:tcW w:w="2130" w:type="dxa"/>
            <w:vMerge/>
            <w:vAlign w:val="center"/>
            <w:hideMark/>
          </w:tcPr>
          <w:p w:rsidR="00E32BE2" w:rsidRPr="000877B2" w:rsidRDefault="00E32BE2" w:rsidP="000D59E6">
            <w:pPr>
              <w:jc w:val="center"/>
              <w:rPr>
                <w:b/>
                <w:bCs/>
              </w:rPr>
            </w:pPr>
          </w:p>
        </w:tc>
        <w:tc>
          <w:tcPr>
            <w:tcW w:w="1175" w:type="dxa"/>
            <w:vAlign w:val="center"/>
            <w:hideMark/>
          </w:tcPr>
          <w:p w:rsidR="00E32BE2" w:rsidRPr="000877B2" w:rsidRDefault="00E32BE2" w:rsidP="000D59E6">
            <w:pPr>
              <w:jc w:val="center"/>
              <w:rPr>
                <w:b/>
                <w:bCs/>
              </w:rPr>
            </w:pPr>
            <w:r w:rsidRPr="000877B2">
              <w:rPr>
                <w:b/>
                <w:bCs/>
              </w:rPr>
              <w:t>ogółem</w:t>
            </w:r>
          </w:p>
        </w:tc>
        <w:tc>
          <w:tcPr>
            <w:tcW w:w="1175" w:type="dxa"/>
            <w:vAlign w:val="center"/>
            <w:hideMark/>
          </w:tcPr>
          <w:p w:rsidR="00E32BE2" w:rsidRPr="000877B2" w:rsidRDefault="00E32BE2" w:rsidP="000D59E6">
            <w:pPr>
              <w:jc w:val="center"/>
              <w:rPr>
                <w:b/>
                <w:bCs/>
              </w:rPr>
            </w:pPr>
            <w:r w:rsidRPr="000877B2">
              <w:rPr>
                <w:b/>
                <w:bCs/>
              </w:rPr>
              <w:t>z prawem                do zasiłku</w:t>
            </w:r>
          </w:p>
        </w:tc>
        <w:tc>
          <w:tcPr>
            <w:tcW w:w="1175" w:type="dxa"/>
            <w:vAlign w:val="center"/>
            <w:hideMark/>
          </w:tcPr>
          <w:p w:rsidR="00E32BE2" w:rsidRPr="000877B2" w:rsidRDefault="00E32BE2" w:rsidP="000D59E6">
            <w:pPr>
              <w:jc w:val="center"/>
              <w:rPr>
                <w:b/>
                <w:bCs/>
              </w:rPr>
            </w:pPr>
            <w:r w:rsidRPr="000877B2">
              <w:rPr>
                <w:b/>
                <w:bCs/>
              </w:rPr>
              <w:t>ogółem</w:t>
            </w:r>
          </w:p>
        </w:tc>
        <w:tc>
          <w:tcPr>
            <w:tcW w:w="1162" w:type="dxa"/>
            <w:vAlign w:val="center"/>
            <w:hideMark/>
          </w:tcPr>
          <w:p w:rsidR="00E32BE2" w:rsidRPr="000877B2" w:rsidRDefault="00E32BE2" w:rsidP="000D59E6">
            <w:pPr>
              <w:jc w:val="center"/>
              <w:rPr>
                <w:b/>
                <w:bCs/>
              </w:rPr>
            </w:pPr>
            <w:r w:rsidRPr="000877B2">
              <w:rPr>
                <w:b/>
                <w:bCs/>
              </w:rPr>
              <w:t>z prawem                do zasiłku</w:t>
            </w:r>
          </w:p>
        </w:tc>
        <w:tc>
          <w:tcPr>
            <w:tcW w:w="1214" w:type="dxa"/>
            <w:vAlign w:val="center"/>
            <w:hideMark/>
          </w:tcPr>
          <w:p w:rsidR="00E32BE2" w:rsidRPr="000877B2" w:rsidRDefault="00E32BE2" w:rsidP="000D59E6">
            <w:pPr>
              <w:jc w:val="center"/>
              <w:rPr>
                <w:b/>
                <w:bCs/>
              </w:rPr>
            </w:pPr>
            <w:r w:rsidRPr="000877B2">
              <w:rPr>
                <w:b/>
                <w:bCs/>
              </w:rPr>
              <w:t>bezrobotni                ogółem</w:t>
            </w:r>
          </w:p>
        </w:tc>
        <w:tc>
          <w:tcPr>
            <w:tcW w:w="1214" w:type="dxa"/>
            <w:vAlign w:val="center"/>
            <w:hideMark/>
          </w:tcPr>
          <w:p w:rsidR="00E32BE2" w:rsidRPr="000877B2" w:rsidRDefault="00E32BE2" w:rsidP="000D59E6">
            <w:pPr>
              <w:jc w:val="center"/>
              <w:rPr>
                <w:b/>
                <w:bCs/>
              </w:rPr>
            </w:pPr>
            <w:r w:rsidRPr="000877B2">
              <w:rPr>
                <w:b/>
                <w:bCs/>
              </w:rPr>
              <w:t>z prawem              do zasiłku</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Janowice Wielkie</w:t>
            </w:r>
          </w:p>
        </w:tc>
        <w:tc>
          <w:tcPr>
            <w:tcW w:w="1175" w:type="dxa"/>
            <w:noWrap/>
            <w:vAlign w:val="center"/>
            <w:hideMark/>
          </w:tcPr>
          <w:p w:rsidR="00E32BE2" w:rsidRPr="000877B2" w:rsidRDefault="00E32BE2" w:rsidP="000D59E6">
            <w:pPr>
              <w:jc w:val="center"/>
              <w:rPr>
                <w:b/>
                <w:bCs/>
              </w:rPr>
            </w:pPr>
            <w:r w:rsidRPr="000877B2">
              <w:rPr>
                <w:b/>
                <w:bCs/>
              </w:rPr>
              <w:t>310</w:t>
            </w:r>
          </w:p>
        </w:tc>
        <w:tc>
          <w:tcPr>
            <w:tcW w:w="1175" w:type="dxa"/>
            <w:noWrap/>
            <w:vAlign w:val="center"/>
            <w:hideMark/>
          </w:tcPr>
          <w:p w:rsidR="00E32BE2" w:rsidRPr="000877B2" w:rsidRDefault="00E32BE2" w:rsidP="000D59E6">
            <w:pPr>
              <w:jc w:val="center"/>
              <w:rPr>
                <w:b/>
                <w:bCs/>
              </w:rPr>
            </w:pPr>
            <w:r w:rsidRPr="000877B2">
              <w:rPr>
                <w:b/>
                <w:bCs/>
              </w:rPr>
              <w:t>69</w:t>
            </w:r>
          </w:p>
        </w:tc>
        <w:tc>
          <w:tcPr>
            <w:tcW w:w="1175" w:type="dxa"/>
            <w:noWrap/>
            <w:vAlign w:val="center"/>
            <w:hideMark/>
          </w:tcPr>
          <w:p w:rsidR="00E32BE2" w:rsidRPr="000877B2" w:rsidRDefault="00E32BE2" w:rsidP="000D59E6">
            <w:pPr>
              <w:jc w:val="center"/>
              <w:rPr>
                <w:b/>
                <w:bCs/>
              </w:rPr>
            </w:pPr>
            <w:r w:rsidRPr="000877B2">
              <w:rPr>
                <w:b/>
                <w:bCs/>
              </w:rPr>
              <w:t>300</w:t>
            </w:r>
          </w:p>
        </w:tc>
        <w:tc>
          <w:tcPr>
            <w:tcW w:w="1162" w:type="dxa"/>
            <w:noWrap/>
            <w:vAlign w:val="center"/>
            <w:hideMark/>
          </w:tcPr>
          <w:p w:rsidR="00E32BE2" w:rsidRPr="000877B2" w:rsidRDefault="00E32BE2" w:rsidP="000D59E6">
            <w:pPr>
              <w:jc w:val="center"/>
              <w:rPr>
                <w:b/>
                <w:bCs/>
              </w:rPr>
            </w:pPr>
            <w:r w:rsidRPr="000877B2">
              <w:rPr>
                <w:b/>
                <w:bCs/>
              </w:rPr>
              <w:t>55</w:t>
            </w:r>
          </w:p>
        </w:tc>
        <w:tc>
          <w:tcPr>
            <w:tcW w:w="1214" w:type="dxa"/>
            <w:noWrap/>
            <w:vAlign w:val="center"/>
            <w:hideMark/>
          </w:tcPr>
          <w:p w:rsidR="00E32BE2" w:rsidRPr="000877B2" w:rsidRDefault="00E32BE2" w:rsidP="000D59E6">
            <w:pPr>
              <w:jc w:val="center"/>
              <w:rPr>
                <w:b/>
                <w:bCs/>
              </w:rPr>
            </w:pPr>
            <w:r w:rsidRPr="000877B2">
              <w:rPr>
                <w:b/>
                <w:bCs/>
              </w:rPr>
              <w:t>96,8%</w:t>
            </w:r>
          </w:p>
        </w:tc>
        <w:tc>
          <w:tcPr>
            <w:tcW w:w="1214" w:type="dxa"/>
            <w:noWrap/>
            <w:vAlign w:val="center"/>
            <w:hideMark/>
          </w:tcPr>
          <w:p w:rsidR="00E32BE2" w:rsidRPr="000877B2" w:rsidRDefault="00E32BE2" w:rsidP="000D59E6">
            <w:pPr>
              <w:jc w:val="center"/>
              <w:rPr>
                <w:b/>
                <w:bCs/>
              </w:rPr>
            </w:pPr>
            <w:r w:rsidRPr="000877B2">
              <w:rPr>
                <w:b/>
                <w:bCs/>
              </w:rPr>
              <w:t>79,7%</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Jeżów Sudecki</w:t>
            </w:r>
          </w:p>
        </w:tc>
        <w:tc>
          <w:tcPr>
            <w:tcW w:w="1175" w:type="dxa"/>
            <w:noWrap/>
            <w:vAlign w:val="center"/>
            <w:hideMark/>
          </w:tcPr>
          <w:p w:rsidR="00E32BE2" w:rsidRPr="000877B2" w:rsidRDefault="00E32BE2" w:rsidP="000D59E6">
            <w:pPr>
              <w:jc w:val="center"/>
              <w:rPr>
                <w:b/>
                <w:bCs/>
              </w:rPr>
            </w:pPr>
            <w:r w:rsidRPr="000877B2">
              <w:rPr>
                <w:b/>
                <w:bCs/>
              </w:rPr>
              <w:t>381</w:t>
            </w:r>
          </w:p>
        </w:tc>
        <w:tc>
          <w:tcPr>
            <w:tcW w:w="1175" w:type="dxa"/>
            <w:noWrap/>
            <w:vAlign w:val="center"/>
            <w:hideMark/>
          </w:tcPr>
          <w:p w:rsidR="00E32BE2" w:rsidRPr="000877B2" w:rsidRDefault="00E32BE2" w:rsidP="000D59E6">
            <w:pPr>
              <w:jc w:val="center"/>
              <w:rPr>
                <w:b/>
                <w:bCs/>
              </w:rPr>
            </w:pPr>
            <w:r w:rsidRPr="000877B2">
              <w:rPr>
                <w:b/>
                <w:bCs/>
              </w:rPr>
              <w:t>77</w:t>
            </w:r>
          </w:p>
        </w:tc>
        <w:tc>
          <w:tcPr>
            <w:tcW w:w="1175" w:type="dxa"/>
            <w:noWrap/>
            <w:vAlign w:val="center"/>
            <w:hideMark/>
          </w:tcPr>
          <w:p w:rsidR="00E32BE2" w:rsidRPr="000877B2" w:rsidRDefault="00E32BE2" w:rsidP="000D59E6">
            <w:pPr>
              <w:jc w:val="center"/>
              <w:rPr>
                <w:b/>
                <w:bCs/>
              </w:rPr>
            </w:pPr>
            <w:r w:rsidRPr="000877B2">
              <w:rPr>
                <w:b/>
                <w:bCs/>
              </w:rPr>
              <w:t>370</w:t>
            </w:r>
          </w:p>
        </w:tc>
        <w:tc>
          <w:tcPr>
            <w:tcW w:w="1162" w:type="dxa"/>
            <w:noWrap/>
            <w:vAlign w:val="center"/>
            <w:hideMark/>
          </w:tcPr>
          <w:p w:rsidR="00E32BE2" w:rsidRPr="000877B2" w:rsidRDefault="00E32BE2" w:rsidP="000D59E6">
            <w:pPr>
              <w:jc w:val="center"/>
              <w:rPr>
                <w:b/>
                <w:bCs/>
              </w:rPr>
            </w:pPr>
            <w:r w:rsidRPr="000877B2">
              <w:rPr>
                <w:b/>
                <w:bCs/>
              </w:rPr>
              <w:t>67</w:t>
            </w:r>
          </w:p>
        </w:tc>
        <w:tc>
          <w:tcPr>
            <w:tcW w:w="1214" w:type="dxa"/>
            <w:noWrap/>
            <w:vAlign w:val="center"/>
            <w:hideMark/>
          </w:tcPr>
          <w:p w:rsidR="00E32BE2" w:rsidRPr="000877B2" w:rsidRDefault="00E32BE2" w:rsidP="000D59E6">
            <w:pPr>
              <w:jc w:val="center"/>
              <w:rPr>
                <w:b/>
                <w:bCs/>
              </w:rPr>
            </w:pPr>
            <w:r w:rsidRPr="000877B2">
              <w:rPr>
                <w:b/>
                <w:bCs/>
              </w:rPr>
              <w:t>97,1%</w:t>
            </w:r>
          </w:p>
        </w:tc>
        <w:tc>
          <w:tcPr>
            <w:tcW w:w="1214" w:type="dxa"/>
            <w:noWrap/>
            <w:vAlign w:val="center"/>
            <w:hideMark/>
          </w:tcPr>
          <w:p w:rsidR="00E32BE2" w:rsidRPr="000877B2" w:rsidRDefault="00E32BE2" w:rsidP="000D59E6">
            <w:pPr>
              <w:jc w:val="center"/>
              <w:rPr>
                <w:b/>
                <w:bCs/>
              </w:rPr>
            </w:pPr>
            <w:r w:rsidRPr="000877B2">
              <w:rPr>
                <w:b/>
                <w:bCs/>
              </w:rPr>
              <w:t>87,0%</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Karpacz</w:t>
            </w:r>
          </w:p>
        </w:tc>
        <w:tc>
          <w:tcPr>
            <w:tcW w:w="1175" w:type="dxa"/>
            <w:noWrap/>
            <w:vAlign w:val="center"/>
            <w:hideMark/>
          </w:tcPr>
          <w:p w:rsidR="00E32BE2" w:rsidRPr="000877B2" w:rsidRDefault="00E32BE2" w:rsidP="000D59E6">
            <w:pPr>
              <w:jc w:val="center"/>
              <w:rPr>
                <w:b/>
                <w:bCs/>
              </w:rPr>
            </w:pPr>
            <w:r w:rsidRPr="000877B2">
              <w:rPr>
                <w:b/>
                <w:bCs/>
              </w:rPr>
              <w:t>270</w:t>
            </w:r>
          </w:p>
        </w:tc>
        <w:tc>
          <w:tcPr>
            <w:tcW w:w="1175" w:type="dxa"/>
            <w:noWrap/>
            <w:vAlign w:val="center"/>
            <w:hideMark/>
          </w:tcPr>
          <w:p w:rsidR="00E32BE2" w:rsidRPr="000877B2" w:rsidRDefault="00E32BE2" w:rsidP="000D59E6">
            <w:pPr>
              <w:jc w:val="center"/>
              <w:rPr>
                <w:b/>
                <w:bCs/>
              </w:rPr>
            </w:pPr>
            <w:r w:rsidRPr="000877B2">
              <w:rPr>
                <w:b/>
                <w:bCs/>
              </w:rPr>
              <w:t>54</w:t>
            </w:r>
          </w:p>
        </w:tc>
        <w:tc>
          <w:tcPr>
            <w:tcW w:w="1175" w:type="dxa"/>
            <w:noWrap/>
            <w:vAlign w:val="center"/>
            <w:hideMark/>
          </w:tcPr>
          <w:p w:rsidR="00E32BE2" w:rsidRPr="000877B2" w:rsidRDefault="00E32BE2" w:rsidP="000D59E6">
            <w:pPr>
              <w:jc w:val="center"/>
              <w:rPr>
                <w:b/>
                <w:bCs/>
              </w:rPr>
            </w:pPr>
            <w:r w:rsidRPr="000877B2">
              <w:rPr>
                <w:b/>
                <w:bCs/>
              </w:rPr>
              <w:t>244</w:t>
            </w:r>
          </w:p>
        </w:tc>
        <w:tc>
          <w:tcPr>
            <w:tcW w:w="1162" w:type="dxa"/>
            <w:noWrap/>
            <w:vAlign w:val="center"/>
            <w:hideMark/>
          </w:tcPr>
          <w:p w:rsidR="00E32BE2" w:rsidRPr="000877B2" w:rsidRDefault="00E32BE2" w:rsidP="000D59E6">
            <w:pPr>
              <w:jc w:val="center"/>
              <w:rPr>
                <w:b/>
                <w:bCs/>
              </w:rPr>
            </w:pPr>
            <w:r w:rsidRPr="000877B2">
              <w:rPr>
                <w:b/>
                <w:bCs/>
              </w:rPr>
              <w:t>49</w:t>
            </w:r>
          </w:p>
        </w:tc>
        <w:tc>
          <w:tcPr>
            <w:tcW w:w="1214" w:type="dxa"/>
            <w:noWrap/>
            <w:vAlign w:val="center"/>
            <w:hideMark/>
          </w:tcPr>
          <w:p w:rsidR="00E32BE2" w:rsidRPr="000877B2" w:rsidRDefault="00E32BE2" w:rsidP="000D59E6">
            <w:pPr>
              <w:jc w:val="center"/>
              <w:rPr>
                <w:b/>
                <w:bCs/>
              </w:rPr>
            </w:pPr>
            <w:r w:rsidRPr="000877B2">
              <w:rPr>
                <w:b/>
                <w:bCs/>
              </w:rPr>
              <w:t>90,4%</w:t>
            </w:r>
          </w:p>
        </w:tc>
        <w:tc>
          <w:tcPr>
            <w:tcW w:w="1214" w:type="dxa"/>
            <w:noWrap/>
            <w:vAlign w:val="center"/>
            <w:hideMark/>
          </w:tcPr>
          <w:p w:rsidR="00E32BE2" w:rsidRPr="000877B2" w:rsidRDefault="00E32BE2" w:rsidP="000D59E6">
            <w:pPr>
              <w:jc w:val="center"/>
              <w:rPr>
                <w:b/>
                <w:bCs/>
              </w:rPr>
            </w:pPr>
            <w:r w:rsidRPr="000877B2">
              <w:rPr>
                <w:b/>
                <w:bCs/>
              </w:rPr>
              <w:t>90,7%</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Kowary</w:t>
            </w:r>
          </w:p>
        </w:tc>
        <w:tc>
          <w:tcPr>
            <w:tcW w:w="1175" w:type="dxa"/>
            <w:noWrap/>
            <w:vAlign w:val="center"/>
            <w:hideMark/>
          </w:tcPr>
          <w:p w:rsidR="00E32BE2" w:rsidRPr="000877B2" w:rsidRDefault="00E32BE2" w:rsidP="000D59E6">
            <w:pPr>
              <w:jc w:val="center"/>
              <w:rPr>
                <w:b/>
                <w:bCs/>
              </w:rPr>
            </w:pPr>
            <w:r w:rsidRPr="000877B2">
              <w:rPr>
                <w:b/>
                <w:bCs/>
              </w:rPr>
              <w:t>801</w:t>
            </w:r>
          </w:p>
        </w:tc>
        <w:tc>
          <w:tcPr>
            <w:tcW w:w="1175" w:type="dxa"/>
            <w:noWrap/>
            <w:vAlign w:val="center"/>
            <w:hideMark/>
          </w:tcPr>
          <w:p w:rsidR="00E32BE2" w:rsidRPr="000877B2" w:rsidRDefault="00E32BE2" w:rsidP="000D59E6">
            <w:pPr>
              <w:jc w:val="center"/>
              <w:rPr>
                <w:b/>
                <w:bCs/>
              </w:rPr>
            </w:pPr>
            <w:r w:rsidRPr="000877B2">
              <w:rPr>
                <w:b/>
                <w:bCs/>
              </w:rPr>
              <w:t>146</w:t>
            </w:r>
          </w:p>
        </w:tc>
        <w:tc>
          <w:tcPr>
            <w:tcW w:w="1175" w:type="dxa"/>
            <w:noWrap/>
            <w:vAlign w:val="center"/>
            <w:hideMark/>
          </w:tcPr>
          <w:p w:rsidR="00E32BE2" w:rsidRPr="000877B2" w:rsidRDefault="00E32BE2" w:rsidP="000D59E6">
            <w:pPr>
              <w:jc w:val="center"/>
              <w:rPr>
                <w:b/>
                <w:bCs/>
              </w:rPr>
            </w:pPr>
            <w:r w:rsidRPr="000877B2">
              <w:rPr>
                <w:b/>
                <w:bCs/>
              </w:rPr>
              <w:t>695</w:t>
            </w:r>
          </w:p>
        </w:tc>
        <w:tc>
          <w:tcPr>
            <w:tcW w:w="1162" w:type="dxa"/>
            <w:noWrap/>
            <w:vAlign w:val="center"/>
            <w:hideMark/>
          </w:tcPr>
          <w:p w:rsidR="00E32BE2" w:rsidRPr="000877B2" w:rsidRDefault="00E32BE2" w:rsidP="000D59E6">
            <w:pPr>
              <w:jc w:val="center"/>
              <w:rPr>
                <w:b/>
                <w:bCs/>
              </w:rPr>
            </w:pPr>
            <w:r w:rsidRPr="000877B2">
              <w:rPr>
                <w:b/>
                <w:bCs/>
              </w:rPr>
              <w:t>115</w:t>
            </w:r>
          </w:p>
        </w:tc>
        <w:tc>
          <w:tcPr>
            <w:tcW w:w="1214" w:type="dxa"/>
            <w:noWrap/>
            <w:vAlign w:val="center"/>
            <w:hideMark/>
          </w:tcPr>
          <w:p w:rsidR="00E32BE2" w:rsidRPr="000877B2" w:rsidRDefault="00E32BE2" w:rsidP="000D59E6">
            <w:pPr>
              <w:jc w:val="center"/>
              <w:rPr>
                <w:b/>
                <w:bCs/>
              </w:rPr>
            </w:pPr>
            <w:r w:rsidRPr="000877B2">
              <w:rPr>
                <w:b/>
                <w:bCs/>
              </w:rPr>
              <w:t>86,8%</w:t>
            </w:r>
          </w:p>
        </w:tc>
        <w:tc>
          <w:tcPr>
            <w:tcW w:w="1214" w:type="dxa"/>
            <w:noWrap/>
            <w:vAlign w:val="center"/>
            <w:hideMark/>
          </w:tcPr>
          <w:p w:rsidR="00E32BE2" w:rsidRPr="000877B2" w:rsidRDefault="00E32BE2" w:rsidP="000D59E6">
            <w:pPr>
              <w:jc w:val="center"/>
              <w:rPr>
                <w:b/>
                <w:bCs/>
              </w:rPr>
            </w:pPr>
            <w:r w:rsidRPr="000877B2">
              <w:rPr>
                <w:b/>
                <w:bCs/>
              </w:rPr>
              <w:t>78,8%</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Mysłakowice</w:t>
            </w:r>
          </w:p>
        </w:tc>
        <w:tc>
          <w:tcPr>
            <w:tcW w:w="1175" w:type="dxa"/>
            <w:noWrap/>
            <w:vAlign w:val="center"/>
            <w:hideMark/>
          </w:tcPr>
          <w:p w:rsidR="00E32BE2" w:rsidRPr="000877B2" w:rsidRDefault="00E32BE2" w:rsidP="000D59E6">
            <w:pPr>
              <w:jc w:val="center"/>
              <w:rPr>
                <w:b/>
                <w:bCs/>
              </w:rPr>
            </w:pPr>
            <w:r w:rsidRPr="000877B2">
              <w:rPr>
                <w:b/>
                <w:bCs/>
              </w:rPr>
              <w:t>702</w:t>
            </w:r>
          </w:p>
        </w:tc>
        <w:tc>
          <w:tcPr>
            <w:tcW w:w="1175" w:type="dxa"/>
            <w:noWrap/>
            <w:vAlign w:val="center"/>
            <w:hideMark/>
          </w:tcPr>
          <w:p w:rsidR="00E32BE2" w:rsidRPr="000877B2" w:rsidRDefault="00E32BE2" w:rsidP="000D59E6">
            <w:pPr>
              <w:jc w:val="center"/>
              <w:rPr>
                <w:b/>
                <w:bCs/>
              </w:rPr>
            </w:pPr>
            <w:r w:rsidRPr="000877B2">
              <w:rPr>
                <w:b/>
                <w:bCs/>
              </w:rPr>
              <w:t>137</w:t>
            </w:r>
          </w:p>
        </w:tc>
        <w:tc>
          <w:tcPr>
            <w:tcW w:w="1175" w:type="dxa"/>
            <w:noWrap/>
            <w:vAlign w:val="center"/>
            <w:hideMark/>
          </w:tcPr>
          <w:p w:rsidR="00E32BE2" w:rsidRPr="000877B2" w:rsidRDefault="00E32BE2" w:rsidP="000D59E6">
            <w:pPr>
              <w:jc w:val="center"/>
              <w:rPr>
                <w:b/>
                <w:bCs/>
              </w:rPr>
            </w:pPr>
            <w:r w:rsidRPr="000877B2">
              <w:rPr>
                <w:b/>
                <w:bCs/>
              </w:rPr>
              <w:t>634</w:t>
            </w:r>
          </w:p>
        </w:tc>
        <w:tc>
          <w:tcPr>
            <w:tcW w:w="1162" w:type="dxa"/>
            <w:noWrap/>
            <w:vAlign w:val="center"/>
            <w:hideMark/>
          </w:tcPr>
          <w:p w:rsidR="00E32BE2" w:rsidRPr="000877B2" w:rsidRDefault="00E32BE2" w:rsidP="000D59E6">
            <w:pPr>
              <w:jc w:val="center"/>
              <w:rPr>
                <w:b/>
                <w:bCs/>
              </w:rPr>
            </w:pPr>
            <w:r w:rsidRPr="000877B2">
              <w:rPr>
                <w:b/>
                <w:bCs/>
              </w:rPr>
              <w:t>89</w:t>
            </w:r>
          </w:p>
        </w:tc>
        <w:tc>
          <w:tcPr>
            <w:tcW w:w="1214" w:type="dxa"/>
            <w:noWrap/>
            <w:vAlign w:val="center"/>
            <w:hideMark/>
          </w:tcPr>
          <w:p w:rsidR="00E32BE2" w:rsidRPr="000877B2" w:rsidRDefault="00E32BE2" w:rsidP="000D59E6">
            <w:pPr>
              <w:jc w:val="center"/>
              <w:rPr>
                <w:b/>
                <w:bCs/>
              </w:rPr>
            </w:pPr>
            <w:r w:rsidRPr="000877B2">
              <w:rPr>
                <w:b/>
                <w:bCs/>
              </w:rPr>
              <w:t>90,3%</w:t>
            </w:r>
          </w:p>
        </w:tc>
        <w:tc>
          <w:tcPr>
            <w:tcW w:w="1214" w:type="dxa"/>
            <w:noWrap/>
            <w:vAlign w:val="center"/>
            <w:hideMark/>
          </w:tcPr>
          <w:p w:rsidR="00E32BE2" w:rsidRPr="000877B2" w:rsidRDefault="00E32BE2" w:rsidP="000D59E6">
            <w:pPr>
              <w:jc w:val="center"/>
              <w:rPr>
                <w:b/>
                <w:bCs/>
              </w:rPr>
            </w:pPr>
            <w:r w:rsidRPr="000877B2">
              <w:rPr>
                <w:b/>
                <w:bCs/>
              </w:rPr>
              <w:t>65,0%</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Piechowice</w:t>
            </w:r>
          </w:p>
        </w:tc>
        <w:tc>
          <w:tcPr>
            <w:tcW w:w="1175" w:type="dxa"/>
            <w:noWrap/>
            <w:vAlign w:val="center"/>
            <w:hideMark/>
          </w:tcPr>
          <w:p w:rsidR="00E32BE2" w:rsidRPr="000877B2" w:rsidRDefault="00E32BE2" w:rsidP="000D59E6">
            <w:pPr>
              <w:jc w:val="center"/>
              <w:rPr>
                <w:b/>
                <w:bCs/>
              </w:rPr>
            </w:pPr>
            <w:r w:rsidRPr="000877B2">
              <w:rPr>
                <w:b/>
                <w:bCs/>
              </w:rPr>
              <w:t>353</w:t>
            </w:r>
          </w:p>
        </w:tc>
        <w:tc>
          <w:tcPr>
            <w:tcW w:w="1175" w:type="dxa"/>
            <w:noWrap/>
            <w:vAlign w:val="center"/>
            <w:hideMark/>
          </w:tcPr>
          <w:p w:rsidR="00E32BE2" w:rsidRPr="000877B2" w:rsidRDefault="00E32BE2" w:rsidP="000D59E6">
            <w:pPr>
              <w:jc w:val="center"/>
              <w:rPr>
                <w:b/>
                <w:bCs/>
              </w:rPr>
            </w:pPr>
            <w:r w:rsidRPr="000877B2">
              <w:rPr>
                <w:b/>
                <w:bCs/>
              </w:rPr>
              <w:t>85</w:t>
            </w:r>
          </w:p>
        </w:tc>
        <w:tc>
          <w:tcPr>
            <w:tcW w:w="1175" w:type="dxa"/>
            <w:noWrap/>
            <w:vAlign w:val="center"/>
            <w:hideMark/>
          </w:tcPr>
          <w:p w:rsidR="00E32BE2" w:rsidRPr="000877B2" w:rsidRDefault="00E32BE2" w:rsidP="000D59E6">
            <w:pPr>
              <w:jc w:val="center"/>
              <w:rPr>
                <w:b/>
                <w:bCs/>
              </w:rPr>
            </w:pPr>
            <w:r w:rsidRPr="000877B2">
              <w:rPr>
                <w:b/>
                <w:bCs/>
              </w:rPr>
              <w:t>346</w:t>
            </w:r>
          </w:p>
        </w:tc>
        <w:tc>
          <w:tcPr>
            <w:tcW w:w="1162" w:type="dxa"/>
            <w:noWrap/>
            <w:vAlign w:val="center"/>
            <w:hideMark/>
          </w:tcPr>
          <w:p w:rsidR="00E32BE2" w:rsidRPr="000877B2" w:rsidRDefault="00E32BE2" w:rsidP="000D59E6">
            <w:pPr>
              <w:jc w:val="center"/>
              <w:rPr>
                <w:b/>
                <w:bCs/>
              </w:rPr>
            </w:pPr>
            <w:r w:rsidRPr="000877B2">
              <w:rPr>
                <w:b/>
                <w:bCs/>
              </w:rPr>
              <w:t>70</w:t>
            </w:r>
          </w:p>
        </w:tc>
        <w:tc>
          <w:tcPr>
            <w:tcW w:w="1214" w:type="dxa"/>
            <w:noWrap/>
            <w:vAlign w:val="center"/>
            <w:hideMark/>
          </w:tcPr>
          <w:p w:rsidR="00E32BE2" w:rsidRPr="000877B2" w:rsidRDefault="00E32BE2" w:rsidP="000D59E6">
            <w:pPr>
              <w:jc w:val="center"/>
              <w:rPr>
                <w:b/>
                <w:bCs/>
              </w:rPr>
            </w:pPr>
            <w:r w:rsidRPr="000877B2">
              <w:rPr>
                <w:b/>
                <w:bCs/>
              </w:rPr>
              <w:t>98,0%</w:t>
            </w:r>
          </w:p>
        </w:tc>
        <w:tc>
          <w:tcPr>
            <w:tcW w:w="1214" w:type="dxa"/>
            <w:noWrap/>
            <w:vAlign w:val="center"/>
            <w:hideMark/>
          </w:tcPr>
          <w:p w:rsidR="00E32BE2" w:rsidRPr="000877B2" w:rsidRDefault="00E32BE2" w:rsidP="000D59E6">
            <w:pPr>
              <w:jc w:val="center"/>
              <w:rPr>
                <w:b/>
                <w:bCs/>
              </w:rPr>
            </w:pPr>
            <w:r w:rsidRPr="000877B2">
              <w:rPr>
                <w:b/>
                <w:bCs/>
              </w:rPr>
              <w:t>82,4%</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Podgórzyn</w:t>
            </w:r>
          </w:p>
        </w:tc>
        <w:tc>
          <w:tcPr>
            <w:tcW w:w="1175" w:type="dxa"/>
            <w:noWrap/>
            <w:vAlign w:val="center"/>
            <w:hideMark/>
          </w:tcPr>
          <w:p w:rsidR="00E32BE2" w:rsidRPr="000877B2" w:rsidRDefault="00E32BE2" w:rsidP="000D59E6">
            <w:pPr>
              <w:jc w:val="center"/>
              <w:rPr>
                <w:b/>
                <w:bCs/>
              </w:rPr>
            </w:pPr>
            <w:r w:rsidRPr="000877B2">
              <w:rPr>
                <w:b/>
                <w:bCs/>
              </w:rPr>
              <w:t>519</w:t>
            </w:r>
          </w:p>
        </w:tc>
        <w:tc>
          <w:tcPr>
            <w:tcW w:w="1175" w:type="dxa"/>
            <w:noWrap/>
            <w:vAlign w:val="center"/>
            <w:hideMark/>
          </w:tcPr>
          <w:p w:rsidR="00E32BE2" w:rsidRPr="000877B2" w:rsidRDefault="00E32BE2" w:rsidP="000D59E6">
            <w:pPr>
              <w:jc w:val="center"/>
              <w:rPr>
                <w:b/>
                <w:bCs/>
              </w:rPr>
            </w:pPr>
            <w:r w:rsidRPr="000877B2">
              <w:rPr>
                <w:b/>
                <w:bCs/>
              </w:rPr>
              <w:t>88</w:t>
            </w:r>
          </w:p>
        </w:tc>
        <w:tc>
          <w:tcPr>
            <w:tcW w:w="1175" w:type="dxa"/>
            <w:noWrap/>
            <w:vAlign w:val="center"/>
            <w:hideMark/>
          </w:tcPr>
          <w:p w:rsidR="00E32BE2" w:rsidRPr="000877B2" w:rsidRDefault="00E32BE2" w:rsidP="000D59E6">
            <w:pPr>
              <w:jc w:val="center"/>
              <w:rPr>
                <w:b/>
                <w:bCs/>
              </w:rPr>
            </w:pPr>
            <w:r w:rsidRPr="000877B2">
              <w:rPr>
                <w:b/>
                <w:bCs/>
              </w:rPr>
              <w:t>524</w:t>
            </w:r>
          </w:p>
        </w:tc>
        <w:tc>
          <w:tcPr>
            <w:tcW w:w="1162" w:type="dxa"/>
            <w:noWrap/>
            <w:vAlign w:val="center"/>
            <w:hideMark/>
          </w:tcPr>
          <w:p w:rsidR="00E32BE2" w:rsidRPr="000877B2" w:rsidRDefault="00E32BE2" w:rsidP="000D59E6">
            <w:pPr>
              <w:jc w:val="center"/>
              <w:rPr>
                <w:b/>
                <w:bCs/>
              </w:rPr>
            </w:pPr>
            <w:r w:rsidRPr="000877B2">
              <w:rPr>
                <w:b/>
                <w:bCs/>
              </w:rPr>
              <w:t>99</w:t>
            </w:r>
          </w:p>
        </w:tc>
        <w:tc>
          <w:tcPr>
            <w:tcW w:w="1214" w:type="dxa"/>
            <w:noWrap/>
            <w:vAlign w:val="center"/>
            <w:hideMark/>
          </w:tcPr>
          <w:p w:rsidR="00E32BE2" w:rsidRPr="000877B2" w:rsidRDefault="00E32BE2" w:rsidP="000D59E6">
            <w:pPr>
              <w:jc w:val="center"/>
              <w:rPr>
                <w:b/>
                <w:bCs/>
              </w:rPr>
            </w:pPr>
            <w:r w:rsidRPr="000877B2">
              <w:rPr>
                <w:b/>
                <w:bCs/>
              </w:rPr>
              <w:t>101,0%</w:t>
            </w:r>
          </w:p>
        </w:tc>
        <w:tc>
          <w:tcPr>
            <w:tcW w:w="1214" w:type="dxa"/>
            <w:noWrap/>
            <w:vAlign w:val="center"/>
            <w:hideMark/>
          </w:tcPr>
          <w:p w:rsidR="00E32BE2" w:rsidRPr="000877B2" w:rsidRDefault="00E32BE2" w:rsidP="000D59E6">
            <w:pPr>
              <w:jc w:val="center"/>
              <w:rPr>
                <w:b/>
                <w:bCs/>
              </w:rPr>
            </w:pPr>
            <w:r w:rsidRPr="000877B2">
              <w:rPr>
                <w:b/>
                <w:bCs/>
              </w:rPr>
              <w:t>112,5%</w:t>
            </w:r>
          </w:p>
        </w:tc>
      </w:tr>
      <w:tr w:rsidR="00E32BE2" w:rsidRPr="000877B2" w:rsidTr="000D59E6">
        <w:trPr>
          <w:trHeight w:val="20"/>
        </w:trPr>
        <w:tc>
          <w:tcPr>
            <w:tcW w:w="2130"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Stara Kamienica</w:t>
            </w:r>
          </w:p>
        </w:tc>
        <w:tc>
          <w:tcPr>
            <w:tcW w:w="1175"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397</w:t>
            </w:r>
          </w:p>
        </w:tc>
        <w:tc>
          <w:tcPr>
            <w:tcW w:w="1175"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82</w:t>
            </w:r>
          </w:p>
        </w:tc>
        <w:tc>
          <w:tcPr>
            <w:tcW w:w="1175"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356</w:t>
            </w:r>
          </w:p>
        </w:tc>
        <w:tc>
          <w:tcPr>
            <w:tcW w:w="1162"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59</w:t>
            </w:r>
          </w:p>
        </w:tc>
        <w:tc>
          <w:tcPr>
            <w:tcW w:w="1214"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89,7%</w:t>
            </w:r>
          </w:p>
        </w:tc>
        <w:tc>
          <w:tcPr>
            <w:tcW w:w="1214" w:type="dxa"/>
            <w:shd w:val="clear" w:color="auto" w:fill="BFBFBF" w:themeFill="background1" w:themeFillShade="BF"/>
            <w:noWrap/>
            <w:vAlign w:val="center"/>
            <w:hideMark/>
          </w:tcPr>
          <w:p w:rsidR="00E32BE2" w:rsidRPr="000877B2" w:rsidRDefault="00E32BE2" w:rsidP="000D59E6">
            <w:pPr>
              <w:jc w:val="center"/>
              <w:rPr>
                <w:b/>
                <w:bCs/>
              </w:rPr>
            </w:pPr>
            <w:r w:rsidRPr="000877B2">
              <w:rPr>
                <w:b/>
                <w:bCs/>
              </w:rPr>
              <w:t>72,0%</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Szklarska Poręba</w:t>
            </w:r>
          </w:p>
        </w:tc>
        <w:tc>
          <w:tcPr>
            <w:tcW w:w="1175" w:type="dxa"/>
            <w:noWrap/>
            <w:vAlign w:val="center"/>
            <w:hideMark/>
          </w:tcPr>
          <w:p w:rsidR="00E32BE2" w:rsidRPr="000877B2" w:rsidRDefault="00E32BE2" w:rsidP="000D59E6">
            <w:pPr>
              <w:jc w:val="center"/>
              <w:rPr>
                <w:b/>
                <w:bCs/>
              </w:rPr>
            </w:pPr>
            <w:r w:rsidRPr="000877B2">
              <w:rPr>
                <w:b/>
                <w:bCs/>
              </w:rPr>
              <w:t>393</w:t>
            </w:r>
          </w:p>
        </w:tc>
        <w:tc>
          <w:tcPr>
            <w:tcW w:w="1175" w:type="dxa"/>
            <w:noWrap/>
            <w:vAlign w:val="center"/>
            <w:hideMark/>
          </w:tcPr>
          <w:p w:rsidR="00E32BE2" w:rsidRPr="000877B2" w:rsidRDefault="00E32BE2" w:rsidP="000D59E6">
            <w:pPr>
              <w:jc w:val="center"/>
              <w:rPr>
                <w:b/>
                <w:bCs/>
              </w:rPr>
            </w:pPr>
            <w:r w:rsidRPr="000877B2">
              <w:rPr>
                <w:b/>
                <w:bCs/>
              </w:rPr>
              <w:t>81</w:t>
            </w:r>
          </w:p>
        </w:tc>
        <w:tc>
          <w:tcPr>
            <w:tcW w:w="1175" w:type="dxa"/>
            <w:noWrap/>
            <w:vAlign w:val="center"/>
            <w:hideMark/>
          </w:tcPr>
          <w:p w:rsidR="00E32BE2" w:rsidRPr="000877B2" w:rsidRDefault="00E32BE2" w:rsidP="000D59E6">
            <w:pPr>
              <w:jc w:val="center"/>
              <w:rPr>
                <w:b/>
                <w:bCs/>
              </w:rPr>
            </w:pPr>
            <w:r w:rsidRPr="000877B2">
              <w:rPr>
                <w:b/>
                <w:bCs/>
              </w:rPr>
              <w:t>373</w:t>
            </w:r>
          </w:p>
        </w:tc>
        <w:tc>
          <w:tcPr>
            <w:tcW w:w="1162" w:type="dxa"/>
            <w:noWrap/>
            <w:vAlign w:val="center"/>
            <w:hideMark/>
          </w:tcPr>
          <w:p w:rsidR="00E32BE2" w:rsidRPr="000877B2" w:rsidRDefault="00E32BE2" w:rsidP="000D59E6">
            <w:pPr>
              <w:jc w:val="center"/>
              <w:rPr>
                <w:b/>
                <w:bCs/>
              </w:rPr>
            </w:pPr>
            <w:r w:rsidRPr="000877B2">
              <w:rPr>
                <w:b/>
                <w:bCs/>
              </w:rPr>
              <w:t>58</w:t>
            </w:r>
          </w:p>
        </w:tc>
        <w:tc>
          <w:tcPr>
            <w:tcW w:w="1214" w:type="dxa"/>
            <w:noWrap/>
            <w:vAlign w:val="center"/>
            <w:hideMark/>
          </w:tcPr>
          <w:p w:rsidR="00E32BE2" w:rsidRPr="000877B2" w:rsidRDefault="00E32BE2" w:rsidP="000D59E6">
            <w:pPr>
              <w:jc w:val="center"/>
              <w:rPr>
                <w:b/>
                <w:bCs/>
              </w:rPr>
            </w:pPr>
            <w:r w:rsidRPr="000877B2">
              <w:rPr>
                <w:b/>
                <w:bCs/>
              </w:rPr>
              <w:t>94,9%</w:t>
            </w:r>
          </w:p>
        </w:tc>
        <w:tc>
          <w:tcPr>
            <w:tcW w:w="1214" w:type="dxa"/>
            <w:noWrap/>
            <w:vAlign w:val="center"/>
            <w:hideMark/>
          </w:tcPr>
          <w:p w:rsidR="00E32BE2" w:rsidRPr="000877B2" w:rsidRDefault="00E32BE2" w:rsidP="000D59E6">
            <w:pPr>
              <w:jc w:val="center"/>
              <w:rPr>
                <w:b/>
                <w:bCs/>
              </w:rPr>
            </w:pPr>
            <w:r w:rsidRPr="000877B2">
              <w:rPr>
                <w:b/>
                <w:bCs/>
              </w:rPr>
              <w:t>71,6%</w:t>
            </w:r>
          </w:p>
        </w:tc>
      </w:tr>
      <w:tr w:rsidR="00E32BE2" w:rsidRPr="000877B2" w:rsidTr="000D59E6">
        <w:trPr>
          <w:trHeight w:val="20"/>
        </w:trPr>
        <w:tc>
          <w:tcPr>
            <w:tcW w:w="2130" w:type="dxa"/>
            <w:noWrap/>
            <w:vAlign w:val="center"/>
            <w:hideMark/>
          </w:tcPr>
          <w:p w:rsidR="00E32BE2" w:rsidRPr="000877B2" w:rsidRDefault="00E32BE2" w:rsidP="000D59E6">
            <w:pPr>
              <w:jc w:val="center"/>
              <w:rPr>
                <w:b/>
                <w:bCs/>
              </w:rPr>
            </w:pPr>
            <w:r w:rsidRPr="000877B2">
              <w:rPr>
                <w:b/>
                <w:bCs/>
              </w:rPr>
              <w:t>POWIAT JELENIOGÓRSKI</w:t>
            </w:r>
          </w:p>
        </w:tc>
        <w:tc>
          <w:tcPr>
            <w:tcW w:w="1175" w:type="dxa"/>
            <w:noWrap/>
            <w:vAlign w:val="center"/>
            <w:hideMark/>
          </w:tcPr>
          <w:p w:rsidR="00E32BE2" w:rsidRPr="000877B2" w:rsidRDefault="00E32BE2" w:rsidP="000D59E6">
            <w:pPr>
              <w:jc w:val="center"/>
              <w:rPr>
                <w:b/>
                <w:bCs/>
              </w:rPr>
            </w:pPr>
            <w:r w:rsidRPr="000877B2">
              <w:rPr>
                <w:b/>
                <w:bCs/>
              </w:rPr>
              <w:t>4 126</w:t>
            </w:r>
          </w:p>
        </w:tc>
        <w:tc>
          <w:tcPr>
            <w:tcW w:w="1175" w:type="dxa"/>
            <w:noWrap/>
            <w:vAlign w:val="center"/>
            <w:hideMark/>
          </w:tcPr>
          <w:p w:rsidR="00E32BE2" w:rsidRPr="000877B2" w:rsidRDefault="00E32BE2" w:rsidP="000D59E6">
            <w:pPr>
              <w:jc w:val="center"/>
              <w:rPr>
                <w:b/>
                <w:bCs/>
              </w:rPr>
            </w:pPr>
            <w:r w:rsidRPr="000877B2">
              <w:rPr>
                <w:b/>
                <w:bCs/>
              </w:rPr>
              <w:t>819</w:t>
            </w:r>
          </w:p>
        </w:tc>
        <w:tc>
          <w:tcPr>
            <w:tcW w:w="1175" w:type="dxa"/>
            <w:noWrap/>
            <w:vAlign w:val="center"/>
            <w:hideMark/>
          </w:tcPr>
          <w:p w:rsidR="00E32BE2" w:rsidRPr="000877B2" w:rsidRDefault="00E32BE2" w:rsidP="000D59E6">
            <w:pPr>
              <w:jc w:val="center"/>
              <w:rPr>
                <w:b/>
                <w:bCs/>
              </w:rPr>
            </w:pPr>
            <w:r w:rsidRPr="000877B2">
              <w:rPr>
                <w:b/>
                <w:bCs/>
              </w:rPr>
              <w:t>3 842</w:t>
            </w:r>
          </w:p>
        </w:tc>
        <w:tc>
          <w:tcPr>
            <w:tcW w:w="1162" w:type="dxa"/>
            <w:noWrap/>
            <w:vAlign w:val="center"/>
            <w:hideMark/>
          </w:tcPr>
          <w:p w:rsidR="00E32BE2" w:rsidRPr="000877B2" w:rsidRDefault="00E32BE2" w:rsidP="000D59E6">
            <w:pPr>
              <w:jc w:val="center"/>
              <w:rPr>
                <w:b/>
                <w:bCs/>
              </w:rPr>
            </w:pPr>
            <w:r w:rsidRPr="000877B2">
              <w:rPr>
                <w:b/>
                <w:bCs/>
              </w:rPr>
              <w:t>661</w:t>
            </w:r>
          </w:p>
        </w:tc>
        <w:tc>
          <w:tcPr>
            <w:tcW w:w="1214" w:type="dxa"/>
            <w:noWrap/>
            <w:vAlign w:val="center"/>
            <w:hideMark/>
          </w:tcPr>
          <w:p w:rsidR="00E32BE2" w:rsidRPr="000877B2" w:rsidRDefault="00E32BE2" w:rsidP="000D59E6">
            <w:pPr>
              <w:jc w:val="center"/>
              <w:rPr>
                <w:b/>
                <w:bCs/>
              </w:rPr>
            </w:pPr>
            <w:r w:rsidRPr="000877B2">
              <w:rPr>
                <w:b/>
                <w:bCs/>
              </w:rPr>
              <w:t>93,1%</w:t>
            </w:r>
          </w:p>
        </w:tc>
        <w:tc>
          <w:tcPr>
            <w:tcW w:w="1214" w:type="dxa"/>
            <w:noWrap/>
            <w:vAlign w:val="center"/>
            <w:hideMark/>
          </w:tcPr>
          <w:p w:rsidR="00E32BE2" w:rsidRPr="000877B2" w:rsidRDefault="00E32BE2" w:rsidP="000D59E6">
            <w:pPr>
              <w:jc w:val="center"/>
              <w:rPr>
                <w:b/>
                <w:bCs/>
              </w:rPr>
            </w:pPr>
            <w:r w:rsidRPr="000877B2">
              <w:rPr>
                <w:b/>
                <w:bCs/>
              </w:rPr>
              <w:t>80,7%</w:t>
            </w:r>
          </w:p>
        </w:tc>
      </w:tr>
    </w:tbl>
    <w:p w:rsidR="000D59E6" w:rsidRPr="003301C4" w:rsidRDefault="00532975" w:rsidP="008F35B2">
      <w:pPr>
        <w:spacing w:after="0"/>
        <w:rPr>
          <w:rFonts w:ascii="Times New Roman" w:hAnsi="Times New Roman" w:cs="Times New Roman"/>
          <w:i/>
          <w:sz w:val="24"/>
        </w:rPr>
      </w:pPr>
      <w:r w:rsidRPr="003301C4">
        <w:rPr>
          <w:rFonts w:ascii="Times New Roman" w:hAnsi="Times New Roman" w:cs="Times New Roman"/>
          <w:i/>
          <w:sz w:val="24"/>
        </w:rPr>
        <w:t>Źródło: Dane PUP w Jeleniej Górze</w:t>
      </w:r>
    </w:p>
    <w:p w:rsidR="003301C4" w:rsidRPr="004F0219" w:rsidRDefault="003301C4" w:rsidP="00532975">
      <w:pPr>
        <w:spacing w:after="0" w:line="360" w:lineRule="auto"/>
        <w:ind w:firstLine="708"/>
        <w:jc w:val="both"/>
        <w:rPr>
          <w:rFonts w:ascii="Times New Roman" w:hAnsi="Times New Roman" w:cs="Times New Roman"/>
          <w:sz w:val="16"/>
          <w:szCs w:val="24"/>
        </w:rPr>
      </w:pPr>
    </w:p>
    <w:p w:rsidR="008F35B2" w:rsidRPr="000877B2" w:rsidRDefault="000D59E6" w:rsidP="00532975">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Według danych z Powiatowego Urzędu Pracy w Jeleniej Górze</w:t>
      </w:r>
      <w:r w:rsidR="00532975" w:rsidRPr="000877B2">
        <w:rPr>
          <w:rFonts w:ascii="Times New Roman" w:hAnsi="Times New Roman" w:cs="Times New Roman"/>
          <w:sz w:val="24"/>
          <w:szCs w:val="24"/>
        </w:rPr>
        <w:t xml:space="preserve"> (tabela 4)</w:t>
      </w:r>
      <w:r w:rsidRPr="000877B2">
        <w:rPr>
          <w:rFonts w:ascii="Times New Roman" w:hAnsi="Times New Roman" w:cs="Times New Roman"/>
          <w:sz w:val="24"/>
          <w:szCs w:val="24"/>
        </w:rPr>
        <w:t xml:space="preserve"> liczba zarejestrowanych bezrobotnych</w:t>
      </w:r>
      <w:r w:rsidR="00691085" w:rsidRPr="000877B2">
        <w:rPr>
          <w:rFonts w:ascii="Times New Roman" w:hAnsi="Times New Roman" w:cs="Times New Roman"/>
          <w:sz w:val="24"/>
          <w:szCs w:val="24"/>
        </w:rPr>
        <w:t xml:space="preserve"> z gminy Stara Kamienica zmniejszyła się o 10,3% i była wyższa niż </w:t>
      </w:r>
      <w:r w:rsidR="00532975" w:rsidRPr="000877B2">
        <w:rPr>
          <w:rFonts w:ascii="Times New Roman" w:hAnsi="Times New Roman" w:cs="Times New Roman"/>
          <w:sz w:val="24"/>
          <w:szCs w:val="24"/>
        </w:rPr>
        <w:t xml:space="preserve">dynamika zmiany </w:t>
      </w:r>
      <w:r w:rsidR="00691085" w:rsidRPr="000877B2">
        <w:rPr>
          <w:rFonts w:ascii="Times New Roman" w:hAnsi="Times New Roman" w:cs="Times New Roman"/>
          <w:sz w:val="24"/>
          <w:szCs w:val="24"/>
        </w:rPr>
        <w:t>w powiecie jeleniogórskim. Zmniejszyła się liczba bezrobotnych z prawem do zasiłku o 28% i również była wyższa niż w powiecie. Zmniejszenie liczby zarejestrowanych bezrobotnych jest tendencją korzystną, natomiast zmniejszenie liczby osób posiadających prawo do zasiłku dla bezrobotnych powoduje zwiększenie zapotrzebowania na wsparcie finansowe ze strony instytucji pomocy społecznej, głównie GOPS-u w Gminie Stara Kami</w:t>
      </w:r>
      <w:r w:rsidR="002D361A" w:rsidRPr="000877B2">
        <w:rPr>
          <w:rFonts w:ascii="Times New Roman" w:hAnsi="Times New Roman" w:cs="Times New Roman"/>
          <w:sz w:val="24"/>
          <w:szCs w:val="24"/>
        </w:rPr>
        <w:t>e</w:t>
      </w:r>
      <w:r w:rsidR="00691085" w:rsidRPr="000877B2">
        <w:rPr>
          <w:rFonts w:ascii="Times New Roman" w:hAnsi="Times New Roman" w:cs="Times New Roman"/>
          <w:sz w:val="24"/>
          <w:szCs w:val="24"/>
        </w:rPr>
        <w:t>nica.</w:t>
      </w:r>
    </w:p>
    <w:p w:rsidR="002D361A" w:rsidRPr="004F0219" w:rsidRDefault="002D361A" w:rsidP="008F35B2">
      <w:pPr>
        <w:spacing w:after="0"/>
        <w:rPr>
          <w:sz w:val="8"/>
        </w:rPr>
      </w:pPr>
    </w:p>
    <w:p w:rsidR="002D361A" w:rsidRPr="003301C4" w:rsidRDefault="002D361A" w:rsidP="002D361A">
      <w:pPr>
        <w:spacing w:after="0" w:line="240" w:lineRule="auto"/>
        <w:rPr>
          <w:rFonts w:ascii="Times New Roman" w:hAnsi="Times New Roman" w:cs="Times New Roman"/>
          <w:b/>
          <w:sz w:val="24"/>
        </w:rPr>
      </w:pPr>
      <w:r w:rsidRPr="003301C4">
        <w:rPr>
          <w:rFonts w:ascii="Times New Roman" w:hAnsi="Times New Roman" w:cs="Times New Roman"/>
          <w:b/>
          <w:sz w:val="24"/>
        </w:rPr>
        <w:t>T</w:t>
      </w:r>
      <w:r w:rsidR="003301C4">
        <w:rPr>
          <w:rFonts w:ascii="Times New Roman" w:hAnsi="Times New Roman" w:cs="Times New Roman"/>
          <w:b/>
          <w:sz w:val="24"/>
        </w:rPr>
        <w:t xml:space="preserve">abela </w:t>
      </w:r>
      <w:r w:rsidRPr="003301C4">
        <w:rPr>
          <w:rFonts w:ascii="Times New Roman" w:hAnsi="Times New Roman" w:cs="Times New Roman"/>
          <w:b/>
          <w:sz w:val="24"/>
        </w:rPr>
        <w:t xml:space="preserve">5. </w:t>
      </w:r>
      <w:r w:rsidRPr="003301C4">
        <w:rPr>
          <w:rFonts w:ascii="Times New Roman" w:hAnsi="Times New Roman" w:cs="Times New Roman"/>
          <w:b/>
          <w:bCs/>
          <w:iCs/>
          <w:sz w:val="24"/>
        </w:rPr>
        <w:t>Struktura bezrobotnych według wieku, poziomu wykształcenia, stażu pracy w</w:t>
      </w:r>
      <w:r w:rsidR="003301C4">
        <w:rPr>
          <w:rFonts w:ascii="Times New Roman" w:hAnsi="Times New Roman" w:cs="Times New Roman"/>
          <w:b/>
          <w:bCs/>
          <w:iCs/>
          <w:sz w:val="24"/>
        </w:rPr>
        <w:t> </w:t>
      </w:r>
      <w:r w:rsidRPr="003301C4">
        <w:rPr>
          <w:rFonts w:ascii="Times New Roman" w:hAnsi="Times New Roman" w:cs="Times New Roman"/>
          <w:b/>
          <w:bCs/>
          <w:iCs/>
          <w:sz w:val="24"/>
        </w:rPr>
        <w:t>Jeleniej Górze i powiecie jeleniogórskim</w:t>
      </w:r>
    </w:p>
    <w:tbl>
      <w:tblPr>
        <w:tblStyle w:val="Tabela-Siatka"/>
        <w:tblW w:w="0" w:type="auto"/>
        <w:tblLook w:val="04A0"/>
      </w:tblPr>
      <w:tblGrid>
        <w:gridCol w:w="1742"/>
        <w:gridCol w:w="1226"/>
        <w:gridCol w:w="1226"/>
        <w:gridCol w:w="1226"/>
        <w:gridCol w:w="1226"/>
      </w:tblGrid>
      <w:tr w:rsidR="002D361A" w:rsidRPr="000877B2" w:rsidTr="002D361A">
        <w:trPr>
          <w:trHeight w:val="480"/>
        </w:trPr>
        <w:tc>
          <w:tcPr>
            <w:tcW w:w="1742" w:type="dxa"/>
            <w:vMerge w:val="restart"/>
            <w:shd w:val="clear" w:color="auto" w:fill="D9D9D9" w:themeFill="background1" w:themeFillShade="D9"/>
            <w:hideMark/>
          </w:tcPr>
          <w:p w:rsidR="002D361A" w:rsidRPr="000877B2" w:rsidRDefault="002D361A" w:rsidP="00E32BE2">
            <w:pPr>
              <w:rPr>
                <w:b/>
                <w:bCs/>
              </w:rPr>
            </w:pPr>
            <w:r w:rsidRPr="000877B2">
              <w:rPr>
                <w:b/>
                <w:bCs/>
              </w:rPr>
              <w:t>grupy wieku</w:t>
            </w:r>
          </w:p>
        </w:tc>
        <w:tc>
          <w:tcPr>
            <w:tcW w:w="2452" w:type="dxa"/>
            <w:gridSpan w:val="2"/>
            <w:noWrap/>
            <w:hideMark/>
          </w:tcPr>
          <w:p w:rsidR="002D361A" w:rsidRPr="000877B2" w:rsidRDefault="002D361A" w:rsidP="00E32BE2">
            <w:pPr>
              <w:rPr>
                <w:b/>
                <w:bCs/>
              </w:rPr>
            </w:pPr>
            <w:r w:rsidRPr="000877B2">
              <w:rPr>
                <w:b/>
                <w:bCs/>
              </w:rPr>
              <w:t>Jelenia Góra</w:t>
            </w:r>
          </w:p>
        </w:tc>
        <w:tc>
          <w:tcPr>
            <w:tcW w:w="2452" w:type="dxa"/>
            <w:gridSpan w:val="2"/>
            <w:noWrap/>
            <w:hideMark/>
          </w:tcPr>
          <w:p w:rsidR="002D361A" w:rsidRPr="000877B2" w:rsidRDefault="002D361A" w:rsidP="00E32BE2">
            <w:pPr>
              <w:rPr>
                <w:b/>
                <w:bCs/>
              </w:rPr>
            </w:pPr>
            <w:r w:rsidRPr="000877B2">
              <w:rPr>
                <w:b/>
                <w:bCs/>
              </w:rPr>
              <w:t xml:space="preserve">powiat jeleniogórski </w:t>
            </w:r>
          </w:p>
        </w:tc>
      </w:tr>
      <w:tr w:rsidR="002D361A" w:rsidRPr="000877B2" w:rsidTr="002D361A">
        <w:trPr>
          <w:trHeight w:val="315"/>
        </w:trPr>
        <w:tc>
          <w:tcPr>
            <w:tcW w:w="1742" w:type="dxa"/>
            <w:vMerge/>
            <w:shd w:val="clear" w:color="auto" w:fill="D9D9D9" w:themeFill="background1" w:themeFillShade="D9"/>
            <w:hideMark/>
          </w:tcPr>
          <w:p w:rsidR="002D361A" w:rsidRPr="000877B2" w:rsidRDefault="002D361A" w:rsidP="00E32BE2">
            <w:pPr>
              <w:rPr>
                <w:b/>
                <w:bCs/>
              </w:rPr>
            </w:pPr>
          </w:p>
        </w:tc>
        <w:tc>
          <w:tcPr>
            <w:tcW w:w="1226" w:type="dxa"/>
            <w:noWrap/>
            <w:hideMark/>
          </w:tcPr>
          <w:p w:rsidR="002D361A" w:rsidRPr="000877B2" w:rsidRDefault="002D361A" w:rsidP="00E32BE2">
            <w:pPr>
              <w:rPr>
                <w:b/>
                <w:bCs/>
              </w:rPr>
            </w:pPr>
            <w:r w:rsidRPr="000877B2">
              <w:rPr>
                <w:b/>
                <w:bCs/>
              </w:rPr>
              <w:t>ogółem</w:t>
            </w:r>
          </w:p>
        </w:tc>
        <w:tc>
          <w:tcPr>
            <w:tcW w:w="1226" w:type="dxa"/>
            <w:noWrap/>
            <w:hideMark/>
          </w:tcPr>
          <w:p w:rsidR="002D361A" w:rsidRPr="000877B2" w:rsidRDefault="002D361A" w:rsidP="00E32BE2">
            <w:pPr>
              <w:rPr>
                <w:b/>
                <w:bCs/>
              </w:rPr>
            </w:pPr>
            <w:r w:rsidRPr="000877B2">
              <w:rPr>
                <w:b/>
                <w:bCs/>
              </w:rPr>
              <w:t>%</w:t>
            </w:r>
          </w:p>
        </w:tc>
        <w:tc>
          <w:tcPr>
            <w:tcW w:w="1226" w:type="dxa"/>
            <w:noWrap/>
            <w:hideMark/>
          </w:tcPr>
          <w:p w:rsidR="002D361A" w:rsidRPr="000877B2" w:rsidRDefault="002D361A" w:rsidP="00E32BE2">
            <w:pPr>
              <w:rPr>
                <w:b/>
                <w:bCs/>
              </w:rPr>
            </w:pPr>
            <w:r w:rsidRPr="000877B2">
              <w:rPr>
                <w:b/>
                <w:bCs/>
              </w:rPr>
              <w:t>ogółem</w:t>
            </w:r>
          </w:p>
        </w:tc>
        <w:tc>
          <w:tcPr>
            <w:tcW w:w="1226" w:type="dxa"/>
            <w:noWrap/>
            <w:hideMark/>
          </w:tcPr>
          <w:p w:rsidR="002D361A" w:rsidRPr="000877B2" w:rsidRDefault="002D361A" w:rsidP="00E32BE2">
            <w:pPr>
              <w:rPr>
                <w:b/>
                <w:bCs/>
              </w:rPr>
            </w:pPr>
            <w:r w:rsidRPr="000877B2">
              <w:rPr>
                <w:b/>
                <w:bCs/>
              </w:rPr>
              <w:t>%</w:t>
            </w:r>
          </w:p>
        </w:tc>
      </w:tr>
      <w:tr w:rsidR="002D361A" w:rsidRPr="000877B2" w:rsidTr="002D361A">
        <w:trPr>
          <w:trHeight w:val="375"/>
        </w:trPr>
        <w:tc>
          <w:tcPr>
            <w:tcW w:w="1742" w:type="dxa"/>
            <w:hideMark/>
          </w:tcPr>
          <w:p w:rsidR="002D361A" w:rsidRPr="000877B2" w:rsidRDefault="002D361A" w:rsidP="00E32BE2">
            <w:pPr>
              <w:rPr>
                <w:b/>
                <w:bCs/>
              </w:rPr>
            </w:pPr>
            <w:r w:rsidRPr="000877B2">
              <w:rPr>
                <w:b/>
                <w:bCs/>
              </w:rPr>
              <w:t> </w:t>
            </w:r>
          </w:p>
        </w:tc>
        <w:tc>
          <w:tcPr>
            <w:tcW w:w="1226" w:type="dxa"/>
            <w:noWrap/>
            <w:hideMark/>
          </w:tcPr>
          <w:p w:rsidR="002D361A" w:rsidRPr="000877B2" w:rsidRDefault="002D361A" w:rsidP="00E32BE2">
            <w:pPr>
              <w:rPr>
                <w:b/>
                <w:bCs/>
              </w:rPr>
            </w:pPr>
            <w:r w:rsidRPr="000877B2">
              <w:rPr>
                <w:b/>
                <w:bCs/>
              </w:rPr>
              <w:t>3 324</w:t>
            </w:r>
          </w:p>
        </w:tc>
        <w:tc>
          <w:tcPr>
            <w:tcW w:w="1226" w:type="dxa"/>
            <w:noWrap/>
            <w:hideMark/>
          </w:tcPr>
          <w:p w:rsidR="002D361A" w:rsidRPr="000877B2" w:rsidRDefault="002D361A" w:rsidP="00E32BE2">
            <w:pPr>
              <w:rPr>
                <w:b/>
                <w:bCs/>
              </w:rPr>
            </w:pPr>
            <w:r w:rsidRPr="000877B2">
              <w:rPr>
                <w:b/>
                <w:bCs/>
              </w:rPr>
              <w:t>100,0</w:t>
            </w:r>
          </w:p>
        </w:tc>
        <w:tc>
          <w:tcPr>
            <w:tcW w:w="1226" w:type="dxa"/>
            <w:noWrap/>
            <w:hideMark/>
          </w:tcPr>
          <w:p w:rsidR="002D361A" w:rsidRPr="000877B2" w:rsidRDefault="002D361A" w:rsidP="00E32BE2">
            <w:pPr>
              <w:rPr>
                <w:b/>
                <w:bCs/>
              </w:rPr>
            </w:pPr>
            <w:r w:rsidRPr="000877B2">
              <w:rPr>
                <w:b/>
                <w:bCs/>
              </w:rPr>
              <w:t>3 842</w:t>
            </w:r>
          </w:p>
        </w:tc>
        <w:tc>
          <w:tcPr>
            <w:tcW w:w="1226" w:type="dxa"/>
            <w:noWrap/>
            <w:hideMark/>
          </w:tcPr>
          <w:p w:rsidR="002D361A" w:rsidRPr="000877B2" w:rsidRDefault="002D361A" w:rsidP="00E32BE2">
            <w:pPr>
              <w:rPr>
                <w:b/>
                <w:bCs/>
              </w:rPr>
            </w:pPr>
            <w:r w:rsidRPr="000877B2">
              <w:rPr>
                <w:b/>
                <w:bCs/>
              </w:rPr>
              <w:t>100,0</w:t>
            </w:r>
          </w:p>
        </w:tc>
      </w:tr>
      <w:tr w:rsidR="002D361A" w:rsidRPr="000877B2" w:rsidTr="002D361A">
        <w:trPr>
          <w:trHeight w:val="315"/>
        </w:trPr>
        <w:tc>
          <w:tcPr>
            <w:tcW w:w="1742" w:type="dxa"/>
            <w:hideMark/>
          </w:tcPr>
          <w:p w:rsidR="002D361A" w:rsidRPr="000877B2" w:rsidRDefault="002D361A" w:rsidP="00E32BE2">
            <w:r w:rsidRPr="000877B2">
              <w:t>18 - 24 lata</w:t>
            </w:r>
          </w:p>
        </w:tc>
        <w:tc>
          <w:tcPr>
            <w:tcW w:w="1226" w:type="dxa"/>
            <w:noWrap/>
            <w:hideMark/>
          </w:tcPr>
          <w:p w:rsidR="002D361A" w:rsidRPr="000877B2" w:rsidRDefault="002D361A" w:rsidP="00E32BE2">
            <w:pPr>
              <w:rPr>
                <w:b/>
                <w:bCs/>
              </w:rPr>
            </w:pPr>
            <w:r w:rsidRPr="000877B2">
              <w:rPr>
                <w:b/>
                <w:bCs/>
              </w:rPr>
              <w:t>298</w:t>
            </w:r>
          </w:p>
        </w:tc>
        <w:tc>
          <w:tcPr>
            <w:tcW w:w="1226" w:type="dxa"/>
            <w:noWrap/>
            <w:hideMark/>
          </w:tcPr>
          <w:p w:rsidR="002D361A" w:rsidRPr="000877B2" w:rsidRDefault="002D361A" w:rsidP="00E32BE2">
            <w:pPr>
              <w:rPr>
                <w:b/>
                <w:bCs/>
              </w:rPr>
            </w:pPr>
            <w:r w:rsidRPr="000877B2">
              <w:rPr>
                <w:b/>
                <w:bCs/>
              </w:rPr>
              <w:t>9,0</w:t>
            </w:r>
          </w:p>
        </w:tc>
        <w:tc>
          <w:tcPr>
            <w:tcW w:w="1226" w:type="dxa"/>
            <w:noWrap/>
            <w:hideMark/>
          </w:tcPr>
          <w:p w:rsidR="002D361A" w:rsidRPr="000877B2" w:rsidRDefault="002D361A" w:rsidP="00E32BE2">
            <w:pPr>
              <w:rPr>
                <w:b/>
                <w:bCs/>
              </w:rPr>
            </w:pPr>
            <w:r w:rsidRPr="000877B2">
              <w:rPr>
                <w:b/>
                <w:bCs/>
              </w:rPr>
              <w:t>390</w:t>
            </w:r>
          </w:p>
        </w:tc>
        <w:tc>
          <w:tcPr>
            <w:tcW w:w="1226" w:type="dxa"/>
            <w:noWrap/>
            <w:hideMark/>
          </w:tcPr>
          <w:p w:rsidR="002D361A" w:rsidRPr="000877B2" w:rsidRDefault="002D361A" w:rsidP="00E32BE2">
            <w:pPr>
              <w:rPr>
                <w:b/>
                <w:bCs/>
              </w:rPr>
            </w:pPr>
            <w:r w:rsidRPr="000877B2">
              <w:rPr>
                <w:b/>
                <w:bCs/>
              </w:rPr>
              <w:t>10,2</w:t>
            </w:r>
          </w:p>
        </w:tc>
      </w:tr>
      <w:tr w:rsidR="002D361A" w:rsidRPr="000877B2" w:rsidTr="002D361A">
        <w:trPr>
          <w:trHeight w:val="315"/>
        </w:trPr>
        <w:tc>
          <w:tcPr>
            <w:tcW w:w="1742" w:type="dxa"/>
            <w:hideMark/>
          </w:tcPr>
          <w:p w:rsidR="002D361A" w:rsidRPr="000877B2" w:rsidRDefault="002D361A" w:rsidP="00E32BE2">
            <w:r w:rsidRPr="000877B2">
              <w:t>25 - 34 lata</w:t>
            </w:r>
          </w:p>
        </w:tc>
        <w:tc>
          <w:tcPr>
            <w:tcW w:w="1226" w:type="dxa"/>
            <w:noWrap/>
            <w:hideMark/>
          </w:tcPr>
          <w:p w:rsidR="002D361A" w:rsidRPr="000877B2" w:rsidRDefault="002D361A" w:rsidP="00E32BE2">
            <w:pPr>
              <w:rPr>
                <w:b/>
                <w:bCs/>
              </w:rPr>
            </w:pPr>
            <w:r w:rsidRPr="000877B2">
              <w:rPr>
                <w:b/>
                <w:bCs/>
              </w:rPr>
              <w:t>729</w:t>
            </w:r>
          </w:p>
        </w:tc>
        <w:tc>
          <w:tcPr>
            <w:tcW w:w="1226" w:type="dxa"/>
            <w:noWrap/>
            <w:hideMark/>
          </w:tcPr>
          <w:p w:rsidR="002D361A" w:rsidRPr="000877B2" w:rsidRDefault="002D361A" w:rsidP="00E32BE2">
            <w:pPr>
              <w:rPr>
                <w:b/>
                <w:bCs/>
              </w:rPr>
            </w:pPr>
            <w:r w:rsidRPr="000877B2">
              <w:rPr>
                <w:b/>
                <w:bCs/>
              </w:rPr>
              <w:t>21,9</w:t>
            </w:r>
          </w:p>
        </w:tc>
        <w:tc>
          <w:tcPr>
            <w:tcW w:w="1226" w:type="dxa"/>
            <w:noWrap/>
            <w:hideMark/>
          </w:tcPr>
          <w:p w:rsidR="002D361A" w:rsidRPr="000877B2" w:rsidRDefault="002D361A" w:rsidP="00E32BE2">
            <w:pPr>
              <w:rPr>
                <w:b/>
                <w:bCs/>
              </w:rPr>
            </w:pPr>
            <w:r w:rsidRPr="000877B2">
              <w:rPr>
                <w:b/>
                <w:bCs/>
              </w:rPr>
              <w:t>945</w:t>
            </w:r>
          </w:p>
        </w:tc>
        <w:tc>
          <w:tcPr>
            <w:tcW w:w="1226" w:type="dxa"/>
            <w:noWrap/>
            <w:hideMark/>
          </w:tcPr>
          <w:p w:rsidR="002D361A" w:rsidRPr="000877B2" w:rsidRDefault="002D361A" w:rsidP="00E32BE2">
            <w:pPr>
              <w:rPr>
                <w:b/>
                <w:bCs/>
              </w:rPr>
            </w:pPr>
            <w:r w:rsidRPr="000877B2">
              <w:rPr>
                <w:b/>
                <w:bCs/>
              </w:rPr>
              <w:t>24,6</w:t>
            </w:r>
          </w:p>
        </w:tc>
      </w:tr>
      <w:tr w:rsidR="002D361A" w:rsidRPr="000877B2" w:rsidTr="002D361A">
        <w:trPr>
          <w:trHeight w:val="315"/>
        </w:trPr>
        <w:tc>
          <w:tcPr>
            <w:tcW w:w="1742" w:type="dxa"/>
            <w:hideMark/>
          </w:tcPr>
          <w:p w:rsidR="002D361A" w:rsidRPr="000877B2" w:rsidRDefault="002D361A" w:rsidP="00E32BE2">
            <w:r w:rsidRPr="000877B2">
              <w:t>35 - 44 lata</w:t>
            </w:r>
          </w:p>
        </w:tc>
        <w:tc>
          <w:tcPr>
            <w:tcW w:w="1226" w:type="dxa"/>
            <w:noWrap/>
            <w:hideMark/>
          </w:tcPr>
          <w:p w:rsidR="002D361A" w:rsidRPr="000877B2" w:rsidRDefault="002D361A" w:rsidP="00E32BE2">
            <w:pPr>
              <w:rPr>
                <w:b/>
                <w:bCs/>
              </w:rPr>
            </w:pPr>
            <w:r w:rsidRPr="000877B2">
              <w:rPr>
                <w:b/>
                <w:bCs/>
              </w:rPr>
              <w:t>688</w:t>
            </w:r>
          </w:p>
        </w:tc>
        <w:tc>
          <w:tcPr>
            <w:tcW w:w="1226" w:type="dxa"/>
            <w:noWrap/>
            <w:hideMark/>
          </w:tcPr>
          <w:p w:rsidR="002D361A" w:rsidRPr="000877B2" w:rsidRDefault="002D361A" w:rsidP="00E32BE2">
            <w:pPr>
              <w:rPr>
                <w:b/>
                <w:bCs/>
              </w:rPr>
            </w:pPr>
            <w:r w:rsidRPr="000877B2">
              <w:rPr>
                <w:b/>
                <w:bCs/>
              </w:rPr>
              <w:t>20,7</w:t>
            </w:r>
          </w:p>
        </w:tc>
        <w:tc>
          <w:tcPr>
            <w:tcW w:w="1226" w:type="dxa"/>
            <w:noWrap/>
            <w:hideMark/>
          </w:tcPr>
          <w:p w:rsidR="002D361A" w:rsidRPr="000877B2" w:rsidRDefault="002D361A" w:rsidP="00E32BE2">
            <w:pPr>
              <w:rPr>
                <w:b/>
                <w:bCs/>
              </w:rPr>
            </w:pPr>
            <w:r w:rsidRPr="000877B2">
              <w:rPr>
                <w:b/>
                <w:bCs/>
              </w:rPr>
              <w:t>817</w:t>
            </w:r>
          </w:p>
        </w:tc>
        <w:tc>
          <w:tcPr>
            <w:tcW w:w="1226" w:type="dxa"/>
            <w:noWrap/>
            <w:hideMark/>
          </w:tcPr>
          <w:p w:rsidR="002D361A" w:rsidRPr="000877B2" w:rsidRDefault="002D361A" w:rsidP="00E32BE2">
            <w:pPr>
              <w:rPr>
                <w:b/>
                <w:bCs/>
              </w:rPr>
            </w:pPr>
            <w:r w:rsidRPr="000877B2">
              <w:rPr>
                <w:b/>
                <w:bCs/>
              </w:rPr>
              <w:t>21,3</w:t>
            </w:r>
          </w:p>
        </w:tc>
      </w:tr>
      <w:tr w:rsidR="002D361A" w:rsidRPr="000877B2" w:rsidTr="002D361A">
        <w:trPr>
          <w:trHeight w:val="315"/>
        </w:trPr>
        <w:tc>
          <w:tcPr>
            <w:tcW w:w="1742" w:type="dxa"/>
            <w:hideMark/>
          </w:tcPr>
          <w:p w:rsidR="002D361A" w:rsidRPr="000877B2" w:rsidRDefault="002D361A" w:rsidP="00E32BE2">
            <w:r w:rsidRPr="000877B2">
              <w:t>45 - 54 lata</w:t>
            </w:r>
          </w:p>
        </w:tc>
        <w:tc>
          <w:tcPr>
            <w:tcW w:w="1226" w:type="dxa"/>
            <w:noWrap/>
            <w:hideMark/>
          </w:tcPr>
          <w:p w:rsidR="002D361A" w:rsidRPr="000877B2" w:rsidRDefault="002D361A" w:rsidP="00E32BE2">
            <w:pPr>
              <w:rPr>
                <w:b/>
                <w:bCs/>
              </w:rPr>
            </w:pPr>
            <w:r w:rsidRPr="000877B2">
              <w:rPr>
                <w:b/>
                <w:bCs/>
              </w:rPr>
              <w:t>754</w:t>
            </w:r>
          </w:p>
        </w:tc>
        <w:tc>
          <w:tcPr>
            <w:tcW w:w="1226" w:type="dxa"/>
            <w:noWrap/>
            <w:hideMark/>
          </w:tcPr>
          <w:p w:rsidR="002D361A" w:rsidRPr="000877B2" w:rsidRDefault="002D361A" w:rsidP="00E32BE2">
            <w:pPr>
              <w:rPr>
                <w:b/>
                <w:bCs/>
              </w:rPr>
            </w:pPr>
            <w:r w:rsidRPr="000877B2">
              <w:rPr>
                <w:b/>
                <w:bCs/>
              </w:rPr>
              <w:t>22,7</w:t>
            </w:r>
          </w:p>
        </w:tc>
        <w:tc>
          <w:tcPr>
            <w:tcW w:w="1226" w:type="dxa"/>
            <w:noWrap/>
            <w:hideMark/>
          </w:tcPr>
          <w:p w:rsidR="002D361A" w:rsidRPr="000877B2" w:rsidRDefault="002D361A" w:rsidP="00E32BE2">
            <w:pPr>
              <w:rPr>
                <w:b/>
                <w:bCs/>
              </w:rPr>
            </w:pPr>
            <w:r w:rsidRPr="000877B2">
              <w:rPr>
                <w:b/>
                <w:bCs/>
              </w:rPr>
              <w:t>839</w:t>
            </w:r>
          </w:p>
        </w:tc>
        <w:tc>
          <w:tcPr>
            <w:tcW w:w="1226" w:type="dxa"/>
            <w:noWrap/>
            <w:hideMark/>
          </w:tcPr>
          <w:p w:rsidR="002D361A" w:rsidRPr="000877B2" w:rsidRDefault="002D361A" w:rsidP="00E32BE2">
            <w:pPr>
              <w:rPr>
                <w:b/>
                <w:bCs/>
              </w:rPr>
            </w:pPr>
            <w:r w:rsidRPr="000877B2">
              <w:rPr>
                <w:b/>
                <w:bCs/>
              </w:rPr>
              <w:t>21,8</w:t>
            </w:r>
          </w:p>
        </w:tc>
      </w:tr>
      <w:tr w:rsidR="002D361A" w:rsidRPr="000877B2" w:rsidTr="002D361A">
        <w:trPr>
          <w:trHeight w:val="330"/>
        </w:trPr>
        <w:tc>
          <w:tcPr>
            <w:tcW w:w="1742" w:type="dxa"/>
            <w:hideMark/>
          </w:tcPr>
          <w:p w:rsidR="002D361A" w:rsidRPr="000877B2" w:rsidRDefault="002D361A" w:rsidP="00E32BE2">
            <w:r w:rsidRPr="000877B2">
              <w:t>powyżej 55 lat</w:t>
            </w:r>
          </w:p>
        </w:tc>
        <w:tc>
          <w:tcPr>
            <w:tcW w:w="1226" w:type="dxa"/>
            <w:noWrap/>
            <w:hideMark/>
          </w:tcPr>
          <w:p w:rsidR="002D361A" w:rsidRPr="000877B2" w:rsidRDefault="002D361A" w:rsidP="00E32BE2">
            <w:pPr>
              <w:rPr>
                <w:b/>
                <w:bCs/>
              </w:rPr>
            </w:pPr>
            <w:r w:rsidRPr="000877B2">
              <w:rPr>
                <w:b/>
                <w:bCs/>
              </w:rPr>
              <w:t>855</w:t>
            </w:r>
          </w:p>
        </w:tc>
        <w:tc>
          <w:tcPr>
            <w:tcW w:w="1226" w:type="dxa"/>
            <w:noWrap/>
            <w:hideMark/>
          </w:tcPr>
          <w:p w:rsidR="002D361A" w:rsidRPr="000877B2" w:rsidRDefault="002D361A" w:rsidP="00E32BE2">
            <w:pPr>
              <w:rPr>
                <w:b/>
                <w:bCs/>
              </w:rPr>
            </w:pPr>
            <w:r w:rsidRPr="000877B2">
              <w:rPr>
                <w:b/>
                <w:bCs/>
              </w:rPr>
              <w:t>25,7</w:t>
            </w:r>
          </w:p>
        </w:tc>
        <w:tc>
          <w:tcPr>
            <w:tcW w:w="1226" w:type="dxa"/>
            <w:noWrap/>
            <w:hideMark/>
          </w:tcPr>
          <w:p w:rsidR="002D361A" w:rsidRPr="000877B2" w:rsidRDefault="002D361A" w:rsidP="00E32BE2">
            <w:pPr>
              <w:rPr>
                <w:b/>
                <w:bCs/>
              </w:rPr>
            </w:pPr>
            <w:r w:rsidRPr="000877B2">
              <w:rPr>
                <w:b/>
                <w:bCs/>
              </w:rPr>
              <w:t>851</w:t>
            </w:r>
          </w:p>
        </w:tc>
        <w:tc>
          <w:tcPr>
            <w:tcW w:w="1226" w:type="dxa"/>
            <w:noWrap/>
            <w:hideMark/>
          </w:tcPr>
          <w:p w:rsidR="002D361A" w:rsidRPr="000877B2" w:rsidRDefault="002D361A" w:rsidP="00E32BE2">
            <w:pPr>
              <w:rPr>
                <w:b/>
                <w:bCs/>
              </w:rPr>
            </w:pPr>
            <w:r w:rsidRPr="000877B2">
              <w:rPr>
                <w:b/>
                <w:bCs/>
              </w:rPr>
              <w:t>22,1</w:t>
            </w:r>
          </w:p>
        </w:tc>
      </w:tr>
      <w:tr w:rsidR="002D361A" w:rsidRPr="000877B2" w:rsidTr="00B50C52">
        <w:trPr>
          <w:trHeight w:val="330"/>
        </w:trPr>
        <w:tc>
          <w:tcPr>
            <w:tcW w:w="6646" w:type="dxa"/>
            <w:gridSpan w:val="5"/>
            <w:shd w:val="clear" w:color="auto" w:fill="A6A6A6" w:themeFill="background1" w:themeFillShade="A6"/>
            <w:hideMark/>
          </w:tcPr>
          <w:p w:rsidR="002D361A" w:rsidRPr="000877B2" w:rsidRDefault="002D361A" w:rsidP="00E32BE2"/>
        </w:tc>
      </w:tr>
      <w:tr w:rsidR="002D361A" w:rsidRPr="000877B2" w:rsidTr="002D361A">
        <w:trPr>
          <w:trHeight w:val="390"/>
        </w:trPr>
        <w:tc>
          <w:tcPr>
            <w:tcW w:w="1742" w:type="dxa"/>
            <w:shd w:val="clear" w:color="auto" w:fill="D9D9D9" w:themeFill="background1" w:themeFillShade="D9"/>
            <w:hideMark/>
          </w:tcPr>
          <w:p w:rsidR="002D361A" w:rsidRPr="000877B2" w:rsidRDefault="002D361A" w:rsidP="00E32BE2">
            <w:pPr>
              <w:rPr>
                <w:b/>
                <w:bCs/>
              </w:rPr>
            </w:pPr>
            <w:r w:rsidRPr="000877B2">
              <w:rPr>
                <w:b/>
                <w:bCs/>
              </w:rPr>
              <w:t>wykształcenie</w:t>
            </w:r>
          </w:p>
        </w:tc>
        <w:tc>
          <w:tcPr>
            <w:tcW w:w="1226" w:type="dxa"/>
            <w:noWrap/>
            <w:hideMark/>
          </w:tcPr>
          <w:p w:rsidR="002D361A" w:rsidRPr="000877B2" w:rsidRDefault="002D361A" w:rsidP="00E32BE2">
            <w:pPr>
              <w:rPr>
                <w:b/>
                <w:bCs/>
              </w:rPr>
            </w:pPr>
            <w:r w:rsidRPr="000877B2">
              <w:rPr>
                <w:b/>
                <w:bCs/>
              </w:rPr>
              <w:t>ogółem</w:t>
            </w:r>
          </w:p>
        </w:tc>
        <w:tc>
          <w:tcPr>
            <w:tcW w:w="1226" w:type="dxa"/>
            <w:noWrap/>
            <w:hideMark/>
          </w:tcPr>
          <w:p w:rsidR="002D361A" w:rsidRPr="000877B2" w:rsidRDefault="002D361A" w:rsidP="00E32BE2">
            <w:pPr>
              <w:rPr>
                <w:b/>
                <w:bCs/>
              </w:rPr>
            </w:pPr>
            <w:r w:rsidRPr="000877B2">
              <w:rPr>
                <w:b/>
                <w:bCs/>
              </w:rPr>
              <w:t>%</w:t>
            </w:r>
          </w:p>
        </w:tc>
        <w:tc>
          <w:tcPr>
            <w:tcW w:w="1226" w:type="dxa"/>
            <w:noWrap/>
            <w:hideMark/>
          </w:tcPr>
          <w:p w:rsidR="002D361A" w:rsidRPr="000877B2" w:rsidRDefault="002D361A" w:rsidP="00E32BE2">
            <w:pPr>
              <w:rPr>
                <w:b/>
                <w:bCs/>
              </w:rPr>
            </w:pPr>
            <w:r w:rsidRPr="000877B2">
              <w:rPr>
                <w:b/>
                <w:bCs/>
              </w:rPr>
              <w:t>ogółem</w:t>
            </w:r>
          </w:p>
        </w:tc>
        <w:tc>
          <w:tcPr>
            <w:tcW w:w="1226" w:type="dxa"/>
            <w:noWrap/>
            <w:hideMark/>
          </w:tcPr>
          <w:p w:rsidR="002D361A" w:rsidRPr="000877B2" w:rsidRDefault="002D361A" w:rsidP="00E32BE2">
            <w:pPr>
              <w:rPr>
                <w:b/>
                <w:bCs/>
              </w:rPr>
            </w:pPr>
            <w:r w:rsidRPr="000877B2">
              <w:rPr>
                <w:b/>
                <w:bCs/>
              </w:rPr>
              <w:t>%</w:t>
            </w:r>
          </w:p>
        </w:tc>
      </w:tr>
      <w:tr w:rsidR="002D361A" w:rsidRPr="000877B2" w:rsidTr="002D361A">
        <w:trPr>
          <w:trHeight w:val="375"/>
        </w:trPr>
        <w:tc>
          <w:tcPr>
            <w:tcW w:w="1742" w:type="dxa"/>
            <w:hideMark/>
          </w:tcPr>
          <w:p w:rsidR="002D361A" w:rsidRPr="000877B2" w:rsidRDefault="002D361A" w:rsidP="00E32BE2">
            <w:pPr>
              <w:rPr>
                <w:b/>
                <w:bCs/>
              </w:rPr>
            </w:pPr>
            <w:r w:rsidRPr="000877B2">
              <w:rPr>
                <w:b/>
                <w:bCs/>
              </w:rPr>
              <w:t> </w:t>
            </w:r>
          </w:p>
        </w:tc>
        <w:tc>
          <w:tcPr>
            <w:tcW w:w="1226" w:type="dxa"/>
            <w:noWrap/>
            <w:hideMark/>
          </w:tcPr>
          <w:p w:rsidR="002D361A" w:rsidRPr="000877B2" w:rsidRDefault="002D361A" w:rsidP="00E32BE2">
            <w:pPr>
              <w:rPr>
                <w:b/>
                <w:bCs/>
              </w:rPr>
            </w:pPr>
            <w:r w:rsidRPr="000877B2">
              <w:rPr>
                <w:b/>
                <w:bCs/>
              </w:rPr>
              <w:t>3 324</w:t>
            </w:r>
          </w:p>
        </w:tc>
        <w:tc>
          <w:tcPr>
            <w:tcW w:w="1226" w:type="dxa"/>
            <w:noWrap/>
            <w:hideMark/>
          </w:tcPr>
          <w:p w:rsidR="002D361A" w:rsidRPr="000877B2" w:rsidRDefault="002D361A" w:rsidP="00E32BE2">
            <w:pPr>
              <w:rPr>
                <w:b/>
                <w:bCs/>
              </w:rPr>
            </w:pPr>
            <w:r w:rsidRPr="000877B2">
              <w:rPr>
                <w:b/>
                <w:bCs/>
              </w:rPr>
              <w:t>100,0</w:t>
            </w:r>
          </w:p>
        </w:tc>
        <w:tc>
          <w:tcPr>
            <w:tcW w:w="1226" w:type="dxa"/>
            <w:noWrap/>
            <w:hideMark/>
          </w:tcPr>
          <w:p w:rsidR="002D361A" w:rsidRPr="000877B2" w:rsidRDefault="002D361A" w:rsidP="00E32BE2">
            <w:pPr>
              <w:rPr>
                <w:b/>
                <w:bCs/>
              </w:rPr>
            </w:pPr>
            <w:r w:rsidRPr="000877B2">
              <w:rPr>
                <w:b/>
                <w:bCs/>
              </w:rPr>
              <w:t>3 842</w:t>
            </w:r>
          </w:p>
        </w:tc>
        <w:tc>
          <w:tcPr>
            <w:tcW w:w="1226" w:type="dxa"/>
            <w:noWrap/>
            <w:hideMark/>
          </w:tcPr>
          <w:p w:rsidR="002D361A" w:rsidRPr="000877B2" w:rsidRDefault="002D361A" w:rsidP="00E32BE2">
            <w:pPr>
              <w:rPr>
                <w:b/>
                <w:bCs/>
              </w:rPr>
            </w:pPr>
            <w:r w:rsidRPr="000877B2">
              <w:rPr>
                <w:b/>
                <w:bCs/>
              </w:rPr>
              <w:t>100,0</w:t>
            </w:r>
          </w:p>
        </w:tc>
      </w:tr>
      <w:tr w:rsidR="002D361A" w:rsidRPr="000877B2" w:rsidTr="002D361A">
        <w:trPr>
          <w:trHeight w:val="315"/>
        </w:trPr>
        <w:tc>
          <w:tcPr>
            <w:tcW w:w="1742" w:type="dxa"/>
            <w:hideMark/>
          </w:tcPr>
          <w:p w:rsidR="002D361A" w:rsidRPr="000877B2" w:rsidRDefault="002D361A" w:rsidP="00E32BE2">
            <w:r w:rsidRPr="000877B2">
              <w:t>wyższe</w:t>
            </w:r>
          </w:p>
        </w:tc>
        <w:tc>
          <w:tcPr>
            <w:tcW w:w="1226" w:type="dxa"/>
            <w:noWrap/>
            <w:hideMark/>
          </w:tcPr>
          <w:p w:rsidR="002D361A" w:rsidRPr="000877B2" w:rsidRDefault="002D361A" w:rsidP="00E32BE2">
            <w:pPr>
              <w:rPr>
                <w:b/>
                <w:bCs/>
              </w:rPr>
            </w:pPr>
            <w:r w:rsidRPr="000877B2">
              <w:rPr>
                <w:b/>
                <w:bCs/>
              </w:rPr>
              <w:t>345</w:t>
            </w:r>
          </w:p>
        </w:tc>
        <w:tc>
          <w:tcPr>
            <w:tcW w:w="1226" w:type="dxa"/>
            <w:noWrap/>
            <w:hideMark/>
          </w:tcPr>
          <w:p w:rsidR="002D361A" w:rsidRPr="000877B2" w:rsidRDefault="002D361A" w:rsidP="00E32BE2">
            <w:pPr>
              <w:rPr>
                <w:b/>
                <w:bCs/>
              </w:rPr>
            </w:pPr>
            <w:r w:rsidRPr="000877B2">
              <w:rPr>
                <w:b/>
                <w:bCs/>
              </w:rPr>
              <w:t>10,4</w:t>
            </w:r>
          </w:p>
        </w:tc>
        <w:tc>
          <w:tcPr>
            <w:tcW w:w="1226" w:type="dxa"/>
            <w:noWrap/>
            <w:hideMark/>
          </w:tcPr>
          <w:p w:rsidR="002D361A" w:rsidRPr="000877B2" w:rsidRDefault="002D361A" w:rsidP="00E32BE2">
            <w:pPr>
              <w:rPr>
                <w:b/>
                <w:bCs/>
              </w:rPr>
            </w:pPr>
            <w:r w:rsidRPr="000877B2">
              <w:rPr>
                <w:b/>
                <w:bCs/>
              </w:rPr>
              <w:t>324</w:t>
            </w:r>
          </w:p>
        </w:tc>
        <w:tc>
          <w:tcPr>
            <w:tcW w:w="1226" w:type="dxa"/>
            <w:noWrap/>
            <w:hideMark/>
          </w:tcPr>
          <w:p w:rsidR="002D361A" w:rsidRPr="000877B2" w:rsidRDefault="002D361A" w:rsidP="00E32BE2">
            <w:pPr>
              <w:rPr>
                <w:b/>
                <w:bCs/>
              </w:rPr>
            </w:pPr>
            <w:r w:rsidRPr="000877B2">
              <w:rPr>
                <w:b/>
                <w:bCs/>
              </w:rPr>
              <w:t>8,4</w:t>
            </w:r>
          </w:p>
        </w:tc>
      </w:tr>
      <w:tr w:rsidR="002D361A" w:rsidRPr="000877B2" w:rsidTr="002D361A">
        <w:trPr>
          <w:trHeight w:val="300"/>
        </w:trPr>
        <w:tc>
          <w:tcPr>
            <w:tcW w:w="1742" w:type="dxa"/>
            <w:hideMark/>
          </w:tcPr>
          <w:p w:rsidR="002D361A" w:rsidRPr="000877B2" w:rsidRDefault="002D361A" w:rsidP="00E32BE2">
            <w:r w:rsidRPr="000877B2">
              <w:t>policealne i średnie zawodowe</w:t>
            </w:r>
          </w:p>
        </w:tc>
        <w:tc>
          <w:tcPr>
            <w:tcW w:w="1226" w:type="dxa"/>
            <w:noWrap/>
            <w:hideMark/>
          </w:tcPr>
          <w:p w:rsidR="002D361A" w:rsidRPr="000877B2" w:rsidRDefault="002D361A" w:rsidP="00E32BE2">
            <w:pPr>
              <w:rPr>
                <w:b/>
                <w:bCs/>
              </w:rPr>
            </w:pPr>
            <w:r w:rsidRPr="000877B2">
              <w:rPr>
                <w:b/>
                <w:bCs/>
              </w:rPr>
              <w:t>681</w:t>
            </w:r>
          </w:p>
        </w:tc>
        <w:tc>
          <w:tcPr>
            <w:tcW w:w="1226" w:type="dxa"/>
            <w:noWrap/>
            <w:hideMark/>
          </w:tcPr>
          <w:p w:rsidR="002D361A" w:rsidRPr="000877B2" w:rsidRDefault="002D361A" w:rsidP="00E32BE2">
            <w:pPr>
              <w:rPr>
                <w:b/>
                <w:bCs/>
              </w:rPr>
            </w:pPr>
            <w:r w:rsidRPr="000877B2">
              <w:rPr>
                <w:b/>
                <w:bCs/>
              </w:rPr>
              <w:t>20,5</w:t>
            </w:r>
          </w:p>
        </w:tc>
        <w:tc>
          <w:tcPr>
            <w:tcW w:w="1226" w:type="dxa"/>
            <w:noWrap/>
            <w:hideMark/>
          </w:tcPr>
          <w:p w:rsidR="002D361A" w:rsidRPr="000877B2" w:rsidRDefault="002D361A" w:rsidP="00E32BE2">
            <w:pPr>
              <w:rPr>
                <w:b/>
                <w:bCs/>
              </w:rPr>
            </w:pPr>
            <w:r w:rsidRPr="000877B2">
              <w:rPr>
                <w:b/>
                <w:bCs/>
              </w:rPr>
              <w:t>689</w:t>
            </w:r>
          </w:p>
        </w:tc>
        <w:tc>
          <w:tcPr>
            <w:tcW w:w="1226" w:type="dxa"/>
            <w:noWrap/>
            <w:hideMark/>
          </w:tcPr>
          <w:p w:rsidR="002D361A" w:rsidRPr="000877B2" w:rsidRDefault="002D361A" w:rsidP="00E32BE2">
            <w:pPr>
              <w:rPr>
                <w:b/>
                <w:bCs/>
              </w:rPr>
            </w:pPr>
            <w:r w:rsidRPr="000877B2">
              <w:rPr>
                <w:b/>
                <w:bCs/>
              </w:rPr>
              <w:t>17,9</w:t>
            </w:r>
          </w:p>
        </w:tc>
      </w:tr>
      <w:tr w:rsidR="002D361A" w:rsidRPr="000877B2" w:rsidTr="002D361A">
        <w:trPr>
          <w:trHeight w:val="315"/>
        </w:trPr>
        <w:tc>
          <w:tcPr>
            <w:tcW w:w="1742" w:type="dxa"/>
            <w:hideMark/>
          </w:tcPr>
          <w:p w:rsidR="002D361A" w:rsidRPr="000877B2" w:rsidRDefault="002D361A" w:rsidP="00E32BE2">
            <w:r w:rsidRPr="000877B2">
              <w:t>średnie ogólnokształcące</w:t>
            </w:r>
          </w:p>
        </w:tc>
        <w:tc>
          <w:tcPr>
            <w:tcW w:w="1226" w:type="dxa"/>
            <w:noWrap/>
            <w:hideMark/>
          </w:tcPr>
          <w:p w:rsidR="002D361A" w:rsidRPr="000877B2" w:rsidRDefault="002D361A" w:rsidP="00E32BE2">
            <w:pPr>
              <w:rPr>
                <w:b/>
                <w:bCs/>
              </w:rPr>
            </w:pPr>
            <w:r w:rsidRPr="000877B2">
              <w:rPr>
                <w:b/>
                <w:bCs/>
              </w:rPr>
              <w:t>316</w:t>
            </w:r>
          </w:p>
        </w:tc>
        <w:tc>
          <w:tcPr>
            <w:tcW w:w="1226" w:type="dxa"/>
            <w:noWrap/>
            <w:hideMark/>
          </w:tcPr>
          <w:p w:rsidR="002D361A" w:rsidRPr="000877B2" w:rsidRDefault="002D361A" w:rsidP="00E32BE2">
            <w:pPr>
              <w:rPr>
                <w:b/>
                <w:bCs/>
              </w:rPr>
            </w:pPr>
            <w:r w:rsidRPr="000877B2">
              <w:rPr>
                <w:b/>
                <w:bCs/>
              </w:rPr>
              <w:t>9,5</w:t>
            </w:r>
          </w:p>
        </w:tc>
        <w:tc>
          <w:tcPr>
            <w:tcW w:w="1226" w:type="dxa"/>
            <w:noWrap/>
            <w:hideMark/>
          </w:tcPr>
          <w:p w:rsidR="002D361A" w:rsidRPr="000877B2" w:rsidRDefault="002D361A" w:rsidP="00E32BE2">
            <w:pPr>
              <w:rPr>
                <w:b/>
                <w:bCs/>
              </w:rPr>
            </w:pPr>
            <w:r w:rsidRPr="000877B2">
              <w:rPr>
                <w:b/>
                <w:bCs/>
              </w:rPr>
              <w:t>294</w:t>
            </w:r>
          </w:p>
        </w:tc>
        <w:tc>
          <w:tcPr>
            <w:tcW w:w="1226" w:type="dxa"/>
            <w:noWrap/>
            <w:hideMark/>
          </w:tcPr>
          <w:p w:rsidR="002D361A" w:rsidRPr="000877B2" w:rsidRDefault="002D361A" w:rsidP="00E32BE2">
            <w:pPr>
              <w:rPr>
                <w:b/>
                <w:bCs/>
              </w:rPr>
            </w:pPr>
            <w:r w:rsidRPr="000877B2">
              <w:rPr>
                <w:b/>
                <w:bCs/>
              </w:rPr>
              <w:t>7,7</w:t>
            </w:r>
          </w:p>
        </w:tc>
      </w:tr>
      <w:tr w:rsidR="002D361A" w:rsidRPr="000877B2" w:rsidTr="002D361A">
        <w:trPr>
          <w:trHeight w:val="315"/>
        </w:trPr>
        <w:tc>
          <w:tcPr>
            <w:tcW w:w="1742" w:type="dxa"/>
            <w:hideMark/>
          </w:tcPr>
          <w:p w:rsidR="002D361A" w:rsidRPr="000877B2" w:rsidRDefault="002D361A" w:rsidP="00E32BE2">
            <w:r w:rsidRPr="000877B2">
              <w:t>zasadnicze zawodowe</w:t>
            </w:r>
          </w:p>
        </w:tc>
        <w:tc>
          <w:tcPr>
            <w:tcW w:w="1226" w:type="dxa"/>
            <w:noWrap/>
            <w:hideMark/>
          </w:tcPr>
          <w:p w:rsidR="002D361A" w:rsidRPr="000877B2" w:rsidRDefault="002D361A" w:rsidP="00E32BE2">
            <w:pPr>
              <w:rPr>
                <w:b/>
                <w:bCs/>
              </w:rPr>
            </w:pPr>
            <w:r w:rsidRPr="000877B2">
              <w:rPr>
                <w:b/>
                <w:bCs/>
              </w:rPr>
              <w:t>963</w:t>
            </w:r>
          </w:p>
        </w:tc>
        <w:tc>
          <w:tcPr>
            <w:tcW w:w="1226" w:type="dxa"/>
            <w:noWrap/>
            <w:hideMark/>
          </w:tcPr>
          <w:p w:rsidR="002D361A" w:rsidRPr="000877B2" w:rsidRDefault="002D361A" w:rsidP="00E32BE2">
            <w:pPr>
              <w:rPr>
                <w:b/>
                <w:bCs/>
              </w:rPr>
            </w:pPr>
            <w:r w:rsidRPr="000877B2">
              <w:rPr>
                <w:b/>
                <w:bCs/>
              </w:rPr>
              <w:t>29,0</w:t>
            </w:r>
          </w:p>
        </w:tc>
        <w:tc>
          <w:tcPr>
            <w:tcW w:w="1226" w:type="dxa"/>
            <w:noWrap/>
            <w:hideMark/>
          </w:tcPr>
          <w:p w:rsidR="002D361A" w:rsidRPr="000877B2" w:rsidRDefault="002D361A" w:rsidP="00E32BE2">
            <w:pPr>
              <w:rPr>
                <w:b/>
                <w:bCs/>
              </w:rPr>
            </w:pPr>
            <w:r w:rsidRPr="000877B2">
              <w:rPr>
                <w:b/>
                <w:bCs/>
              </w:rPr>
              <w:t>1 170</w:t>
            </w:r>
          </w:p>
        </w:tc>
        <w:tc>
          <w:tcPr>
            <w:tcW w:w="1226" w:type="dxa"/>
            <w:noWrap/>
            <w:hideMark/>
          </w:tcPr>
          <w:p w:rsidR="002D361A" w:rsidRPr="000877B2" w:rsidRDefault="002D361A" w:rsidP="00E32BE2">
            <w:pPr>
              <w:rPr>
                <w:b/>
                <w:bCs/>
              </w:rPr>
            </w:pPr>
            <w:r w:rsidRPr="000877B2">
              <w:rPr>
                <w:b/>
                <w:bCs/>
              </w:rPr>
              <w:t>30,5</w:t>
            </w:r>
          </w:p>
        </w:tc>
      </w:tr>
      <w:tr w:rsidR="002D361A" w:rsidRPr="000877B2" w:rsidTr="002D361A">
        <w:trPr>
          <w:trHeight w:val="330"/>
        </w:trPr>
        <w:tc>
          <w:tcPr>
            <w:tcW w:w="1742" w:type="dxa"/>
            <w:hideMark/>
          </w:tcPr>
          <w:p w:rsidR="002D361A" w:rsidRPr="000877B2" w:rsidRDefault="002D361A" w:rsidP="00E32BE2">
            <w:r w:rsidRPr="000877B2">
              <w:t>gimnazjalne i poniżej</w:t>
            </w:r>
          </w:p>
        </w:tc>
        <w:tc>
          <w:tcPr>
            <w:tcW w:w="1226" w:type="dxa"/>
            <w:noWrap/>
            <w:hideMark/>
          </w:tcPr>
          <w:p w:rsidR="002D361A" w:rsidRPr="000877B2" w:rsidRDefault="002D361A" w:rsidP="00E32BE2">
            <w:pPr>
              <w:rPr>
                <w:b/>
                <w:bCs/>
              </w:rPr>
            </w:pPr>
            <w:r w:rsidRPr="000877B2">
              <w:rPr>
                <w:b/>
                <w:bCs/>
              </w:rPr>
              <w:t>1 019</w:t>
            </w:r>
          </w:p>
        </w:tc>
        <w:tc>
          <w:tcPr>
            <w:tcW w:w="1226" w:type="dxa"/>
            <w:noWrap/>
            <w:hideMark/>
          </w:tcPr>
          <w:p w:rsidR="002D361A" w:rsidRPr="000877B2" w:rsidRDefault="002D361A" w:rsidP="00E32BE2">
            <w:pPr>
              <w:rPr>
                <w:b/>
                <w:bCs/>
              </w:rPr>
            </w:pPr>
            <w:r w:rsidRPr="000877B2">
              <w:rPr>
                <w:b/>
                <w:bCs/>
              </w:rPr>
              <w:t>30,7</w:t>
            </w:r>
          </w:p>
        </w:tc>
        <w:tc>
          <w:tcPr>
            <w:tcW w:w="1226" w:type="dxa"/>
            <w:noWrap/>
            <w:hideMark/>
          </w:tcPr>
          <w:p w:rsidR="002D361A" w:rsidRPr="000877B2" w:rsidRDefault="002D361A" w:rsidP="00E32BE2">
            <w:pPr>
              <w:rPr>
                <w:b/>
                <w:bCs/>
              </w:rPr>
            </w:pPr>
            <w:r w:rsidRPr="000877B2">
              <w:rPr>
                <w:b/>
                <w:bCs/>
              </w:rPr>
              <w:t>1 365</w:t>
            </w:r>
          </w:p>
        </w:tc>
        <w:tc>
          <w:tcPr>
            <w:tcW w:w="1226" w:type="dxa"/>
            <w:noWrap/>
            <w:hideMark/>
          </w:tcPr>
          <w:p w:rsidR="002D361A" w:rsidRPr="000877B2" w:rsidRDefault="002D361A" w:rsidP="00E32BE2">
            <w:pPr>
              <w:rPr>
                <w:b/>
                <w:bCs/>
              </w:rPr>
            </w:pPr>
            <w:r w:rsidRPr="000877B2">
              <w:rPr>
                <w:b/>
                <w:bCs/>
              </w:rPr>
              <w:t>35,5</w:t>
            </w:r>
          </w:p>
        </w:tc>
      </w:tr>
      <w:tr w:rsidR="002D361A" w:rsidRPr="000877B2" w:rsidTr="00B50C52">
        <w:trPr>
          <w:trHeight w:val="330"/>
        </w:trPr>
        <w:tc>
          <w:tcPr>
            <w:tcW w:w="6646" w:type="dxa"/>
            <w:gridSpan w:val="5"/>
            <w:shd w:val="clear" w:color="auto" w:fill="A6A6A6" w:themeFill="background1" w:themeFillShade="A6"/>
            <w:noWrap/>
            <w:hideMark/>
          </w:tcPr>
          <w:p w:rsidR="002D361A" w:rsidRPr="000877B2" w:rsidRDefault="002D361A" w:rsidP="00E32BE2"/>
        </w:tc>
      </w:tr>
      <w:tr w:rsidR="002D361A" w:rsidRPr="000877B2" w:rsidTr="002D361A">
        <w:trPr>
          <w:trHeight w:val="390"/>
        </w:trPr>
        <w:tc>
          <w:tcPr>
            <w:tcW w:w="1742" w:type="dxa"/>
            <w:shd w:val="clear" w:color="auto" w:fill="D9D9D9" w:themeFill="background1" w:themeFillShade="D9"/>
            <w:hideMark/>
          </w:tcPr>
          <w:p w:rsidR="002D361A" w:rsidRPr="000877B2" w:rsidRDefault="002D361A" w:rsidP="00E32BE2">
            <w:pPr>
              <w:rPr>
                <w:b/>
                <w:bCs/>
              </w:rPr>
            </w:pPr>
            <w:r w:rsidRPr="000877B2">
              <w:rPr>
                <w:b/>
                <w:bCs/>
              </w:rPr>
              <w:t>staż pracy</w:t>
            </w:r>
          </w:p>
        </w:tc>
        <w:tc>
          <w:tcPr>
            <w:tcW w:w="1226" w:type="dxa"/>
            <w:noWrap/>
            <w:hideMark/>
          </w:tcPr>
          <w:p w:rsidR="002D361A" w:rsidRPr="000877B2" w:rsidRDefault="002D361A" w:rsidP="00E32BE2">
            <w:pPr>
              <w:rPr>
                <w:b/>
                <w:bCs/>
              </w:rPr>
            </w:pPr>
            <w:r w:rsidRPr="000877B2">
              <w:rPr>
                <w:b/>
                <w:bCs/>
              </w:rPr>
              <w:t>ogółem</w:t>
            </w:r>
          </w:p>
        </w:tc>
        <w:tc>
          <w:tcPr>
            <w:tcW w:w="1226" w:type="dxa"/>
            <w:noWrap/>
            <w:hideMark/>
          </w:tcPr>
          <w:p w:rsidR="002D361A" w:rsidRPr="000877B2" w:rsidRDefault="002D361A" w:rsidP="00E32BE2">
            <w:pPr>
              <w:rPr>
                <w:b/>
                <w:bCs/>
              </w:rPr>
            </w:pPr>
            <w:r w:rsidRPr="000877B2">
              <w:rPr>
                <w:b/>
                <w:bCs/>
              </w:rPr>
              <w:t>%</w:t>
            </w:r>
          </w:p>
        </w:tc>
        <w:tc>
          <w:tcPr>
            <w:tcW w:w="1226" w:type="dxa"/>
            <w:noWrap/>
            <w:hideMark/>
          </w:tcPr>
          <w:p w:rsidR="002D361A" w:rsidRPr="000877B2" w:rsidRDefault="002D361A" w:rsidP="00E32BE2">
            <w:pPr>
              <w:rPr>
                <w:b/>
                <w:bCs/>
              </w:rPr>
            </w:pPr>
            <w:r w:rsidRPr="000877B2">
              <w:rPr>
                <w:b/>
                <w:bCs/>
              </w:rPr>
              <w:t>ogółem</w:t>
            </w:r>
          </w:p>
        </w:tc>
        <w:tc>
          <w:tcPr>
            <w:tcW w:w="1226" w:type="dxa"/>
            <w:noWrap/>
            <w:hideMark/>
          </w:tcPr>
          <w:p w:rsidR="002D361A" w:rsidRPr="000877B2" w:rsidRDefault="002D361A" w:rsidP="00E32BE2">
            <w:pPr>
              <w:rPr>
                <w:b/>
                <w:bCs/>
              </w:rPr>
            </w:pPr>
            <w:r w:rsidRPr="000877B2">
              <w:rPr>
                <w:b/>
                <w:bCs/>
              </w:rPr>
              <w:t>%</w:t>
            </w:r>
          </w:p>
        </w:tc>
      </w:tr>
      <w:tr w:rsidR="002D361A" w:rsidRPr="000877B2" w:rsidTr="002D361A">
        <w:trPr>
          <w:trHeight w:val="375"/>
        </w:trPr>
        <w:tc>
          <w:tcPr>
            <w:tcW w:w="1742" w:type="dxa"/>
            <w:hideMark/>
          </w:tcPr>
          <w:p w:rsidR="002D361A" w:rsidRPr="000877B2" w:rsidRDefault="002D361A" w:rsidP="00E32BE2">
            <w:pPr>
              <w:rPr>
                <w:b/>
                <w:bCs/>
              </w:rPr>
            </w:pPr>
            <w:r w:rsidRPr="000877B2">
              <w:rPr>
                <w:b/>
                <w:bCs/>
              </w:rPr>
              <w:t> </w:t>
            </w:r>
          </w:p>
        </w:tc>
        <w:tc>
          <w:tcPr>
            <w:tcW w:w="1226" w:type="dxa"/>
            <w:noWrap/>
            <w:hideMark/>
          </w:tcPr>
          <w:p w:rsidR="002D361A" w:rsidRPr="000877B2" w:rsidRDefault="002D361A" w:rsidP="00E32BE2">
            <w:pPr>
              <w:rPr>
                <w:b/>
                <w:bCs/>
              </w:rPr>
            </w:pPr>
            <w:r w:rsidRPr="000877B2">
              <w:rPr>
                <w:b/>
                <w:bCs/>
              </w:rPr>
              <w:t>3 324</w:t>
            </w:r>
          </w:p>
        </w:tc>
        <w:tc>
          <w:tcPr>
            <w:tcW w:w="1226" w:type="dxa"/>
            <w:noWrap/>
            <w:hideMark/>
          </w:tcPr>
          <w:p w:rsidR="002D361A" w:rsidRPr="000877B2" w:rsidRDefault="002D361A" w:rsidP="00E32BE2">
            <w:pPr>
              <w:rPr>
                <w:b/>
                <w:bCs/>
              </w:rPr>
            </w:pPr>
            <w:r w:rsidRPr="000877B2">
              <w:rPr>
                <w:b/>
                <w:bCs/>
              </w:rPr>
              <w:t>100,0</w:t>
            </w:r>
          </w:p>
        </w:tc>
        <w:tc>
          <w:tcPr>
            <w:tcW w:w="1226" w:type="dxa"/>
            <w:noWrap/>
            <w:hideMark/>
          </w:tcPr>
          <w:p w:rsidR="002D361A" w:rsidRPr="000877B2" w:rsidRDefault="002D361A" w:rsidP="00E32BE2">
            <w:pPr>
              <w:rPr>
                <w:b/>
                <w:bCs/>
              </w:rPr>
            </w:pPr>
            <w:r w:rsidRPr="000877B2">
              <w:rPr>
                <w:b/>
                <w:bCs/>
              </w:rPr>
              <w:t>3 842</w:t>
            </w:r>
          </w:p>
        </w:tc>
        <w:tc>
          <w:tcPr>
            <w:tcW w:w="1226" w:type="dxa"/>
            <w:noWrap/>
            <w:hideMark/>
          </w:tcPr>
          <w:p w:rsidR="002D361A" w:rsidRPr="000877B2" w:rsidRDefault="002D361A" w:rsidP="00E32BE2">
            <w:pPr>
              <w:rPr>
                <w:b/>
                <w:bCs/>
              </w:rPr>
            </w:pPr>
            <w:r w:rsidRPr="000877B2">
              <w:rPr>
                <w:b/>
                <w:bCs/>
              </w:rPr>
              <w:t>100,0</w:t>
            </w:r>
          </w:p>
        </w:tc>
      </w:tr>
      <w:tr w:rsidR="002D361A" w:rsidRPr="000877B2" w:rsidTr="002D361A">
        <w:trPr>
          <w:trHeight w:val="315"/>
        </w:trPr>
        <w:tc>
          <w:tcPr>
            <w:tcW w:w="1742" w:type="dxa"/>
            <w:hideMark/>
          </w:tcPr>
          <w:p w:rsidR="002D361A" w:rsidRPr="000877B2" w:rsidRDefault="002D361A" w:rsidP="00E32BE2">
            <w:r w:rsidRPr="000877B2">
              <w:t>bez stażu</w:t>
            </w:r>
          </w:p>
        </w:tc>
        <w:tc>
          <w:tcPr>
            <w:tcW w:w="1226" w:type="dxa"/>
            <w:noWrap/>
            <w:hideMark/>
          </w:tcPr>
          <w:p w:rsidR="002D361A" w:rsidRPr="000877B2" w:rsidRDefault="002D361A" w:rsidP="00E32BE2">
            <w:pPr>
              <w:rPr>
                <w:b/>
                <w:bCs/>
              </w:rPr>
            </w:pPr>
            <w:r w:rsidRPr="000877B2">
              <w:rPr>
                <w:b/>
                <w:bCs/>
              </w:rPr>
              <w:t>337</w:t>
            </w:r>
          </w:p>
        </w:tc>
        <w:tc>
          <w:tcPr>
            <w:tcW w:w="1226" w:type="dxa"/>
            <w:noWrap/>
            <w:hideMark/>
          </w:tcPr>
          <w:p w:rsidR="002D361A" w:rsidRPr="000877B2" w:rsidRDefault="002D361A" w:rsidP="00E32BE2">
            <w:pPr>
              <w:rPr>
                <w:b/>
                <w:bCs/>
              </w:rPr>
            </w:pPr>
            <w:r w:rsidRPr="000877B2">
              <w:rPr>
                <w:b/>
                <w:bCs/>
              </w:rPr>
              <w:t>10,1</w:t>
            </w:r>
          </w:p>
        </w:tc>
        <w:tc>
          <w:tcPr>
            <w:tcW w:w="1226" w:type="dxa"/>
            <w:noWrap/>
            <w:hideMark/>
          </w:tcPr>
          <w:p w:rsidR="002D361A" w:rsidRPr="000877B2" w:rsidRDefault="002D361A" w:rsidP="00E32BE2">
            <w:pPr>
              <w:rPr>
                <w:b/>
                <w:bCs/>
              </w:rPr>
            </w:pPr>
            <w:r w:rsidRPr="000877B2">
              <w:rPr>
                <w:b/>
                <w:bCs/>
              </w:rPr>
              <w:t>414</w:t>
            </w:r>
          </w:p>
        </w:tc>
        <w:tc>
          <w:tcPr>
            <w:tcW w:w="1226" w:type="dxa"/>
            <w:noWrap/>
            <w:hideMark/>
          </w:tcPr>
          <w:p w:rsidR="002D361A" w:rsidRPr="000877B2" w:rsidRDefault="002D361A" w:rsidP="00E32BE2">
            <w:pPr>
              <w:rPr>
                <w:b/>
                <w:bCs/>
              </w:rPr>
            </w:pPr>
            <w:r w:rsidRPr="000877B2">
              <w:rPr>
                <w:b/>
                <w:bCs/>
              </w:rPr>
              <w:t>10,8</w:t>
            </w:r>
          </w:p>
        </w:tc>
      </w:tr>
      <w:tr w:rsidR="002D361A" w:rsidRPr="000877B2" w:rsidTr="002D361A">
        <w:trPr>
          <w:trHeight w:val="315"/>
        </w:trPr>
        <w:tc>
          <w:tcPr>
            <w:tcW w:w="1742" w:type="dxa"/>
            <w:hideMark/>
          </w:tcPr>
          <w:p w:rsidR="002D361A" w:rsidRPr="000877B2" w:rsidRDefault="002D361A" w:rsidP="00E32BE2">
            <w:r w:rsidRPr="000877B2">
              <w:t>do 1 roku</w:t>
            </w:r>
          </w:p>
        </w:tc>
        <w:tc>
          <w:tcPr>
            <w:tcW w:w="1226" w:type="dxa"/>
            <w:noWrap/>
            <w:hideMark/>
          </w:tcPr>
          <w:p w:rsidR="002D361A" w:rsidRPr="000877B2" w:rsidRDefault="002D361A" w:rsidP="00E32BE2">
            <w:pPr>
              <w:rPr>
                <w:b/>
                <w:bCs/>
              </w:rPr>
            </w:pPr>
            <w:r w:rsidRPr="000877B2">
              <w:rPr>
                <w:b/>
                <w:bCs/>
              </w:rPr>
              <w:t>502</w:t>
            </w:r>
          </w:p>
        </w:tc>
        <w:tc>
          <w:tcPr>
            <w:tcW w:w="1226" w:type="dxa"/>
            <w:noWrap/>
            <w:hideMark/>
          </w:tcPr>
          <w:p w:rsidR="002D361A" w:rsidRPr="000877B2" w:rsidRDefault="002D361A" w:rsidP="00E32BE2">
            <w:pPr>
              <w:rPr>
                <w:b/>
                <w:bCs/>
              </w:rPr>
            </w:pPr>
            <w:r w:rsidRPr="000877B2">
              <w:rPr>
                <w:b/>
                <w:bCs/>
              </w:rPr>
              <w:t>15,1</w:t>
            </w:r>
          </w:p>
        </w:tc>
        <w:tc>
          <w:tcPr>
            <w:tcW w:w="1226" w:type="dxa"/>
            <w:noWrap/>
            <w:hideMark/>
          </w:tcPr>
          <w:p w:rsidR="002D361A" w:rsidRPr="000877B2" w:rsidRDefault="002D361A" w:rsidP="00E32BE2">
            <w:pPr>
              <w:rPr>
                <w:b/>
                <w:bCs/>
              </w:rPr>
            </w:pPr>
            <w:r w:rsidRPr="000877B2">
              <w:rPr>
                <w:b/>
                <w:bCs/>
              </w:rPr>
              <w:t>502</w:t>
            </w:r>
          </w:p>
        </w:tc>
        <w:tc>
          <w:tcPr>
            <w:tcW w:w="1226" w:type="dxa"/>
            <w:noWrap/>
            <w:hideMark/>
          </w:tcPr>
          <w:p w:rsidR="002D361A" w:rsidRPr="000877B2" w:rsidRDefault="002D361A" w:rsidP="00E32BE2">
            <w:pPr>
              <w:rPr>
                <w:b/>
                <w:bCs/>
              </w:rPr>
            </w:pPr>
            <w:r w:rsidRPr="000877B2">
              <w:rPr>
                <w:b/>
                <w:bCs/>
              </w:rPr>
              <w:t>13,1</w:t>
            </w:r>
          </w:p>
        </w:tc>
      </w:tr>
      <w:tr w:rsidR="002D361A" w:rsidRPr="000877B2" w:rsidTr="002D361A">
        <w:trPr>
          <w:trHeight w:val="315"/>
        </w:trPr>
        <w:tc>
          <w:tcPr>
            <w:tcW w:w="1742" w:type="dxa"/>
            <w:hideMark/>
          </w:tcPr>
          <w:p w:rsidR="002D361A" w:rsidRPr="000877B2" w:rsidRDefault="002D361A" w:rsidP="00E32BE2">
            <w:r w:rsidRPr="000877B2">
              <w:t>1 - 5 lat</w:t>
            </w:r>
          </w:p>
        </w:tc>
        <w:tc>
          <w:tcPr>
            <w:tcW w:w="1226" w:type="dxa"/>
            <w:noWrap/>
            <w:hideMark/>
          </w:tcPr>
          <w:p w:rsidR="002D361A" w:rsidRPr="000877B2" w:rsidRDefault="002D361A" w:rsidP="00E32BE2">
            <w:pPr>
              <w:rPr>
                <w:b/>
                <w:bCs/>
              </w:rPr>
            </w:pPr>
            <w:r w:rsidRPr="000877B2">
              <w:rPr>
                <w:b/>
                <w:bCs/>
              </w:rPr>
              <w:t>682</w:t>
            </w:r>
          </w:p>
        </w:tc>
        <w:tc>
          <w:tcPr>
            <w:tcW w:w="1226" w:type="dxa"/>
            <w:noWrap/>
            <w:hideMark/>
          </w:tcPr>
          <w:p w:rsidR="002D361A" w:rsidRPr="000877B2" w:rsidRDefault="002D361A" w:rsidP="00E32BE2">
            <w:pPr>
              <w:rPr>
                <w:b/>
                <w:bCs/>
              </w:rPr>
            </w:pPr>
            <w:r w:rsidRPr="000877B2">
              <w:rPr>
                <w:b/>
                <w:bCs/>
              </w:rPr>
              <w:t>20,5</w:t>
            </w:r>
          </w:p>
        </w:tc>
        <w:tc>
          <w:tcPr>
            <w:tcW w:w="1226" w:type="dxa"/>
            <w:noWrap/>
            <w:hideMark/>
          </w:tcPr>
          <w:p w:rsidR="002D361A" w:rsidRPr="000877B2" w:rsidRDefault="002D361A" w:rsidP="00E32BE2">
            <w:pPr>
              <w:rPr>
                <w:b/>
                <w:bCs/>
              </w:rPr>
            </w:pPr>
            <w:r w:rsidRPr="000877B2">
              <w:rPr>
                <w:b/>
                <w:bCs/>
              </w:rPr>
              <w:t>831</w:t>
            </w:r>
          </w:p>
        </w:tc>
        <w:tc>
          <w:tcPr>
            <w:tcW w:w="1226" w:type="dxa"/>
            <w:noWrap/>
            <w:hideMark/>
          </w:tcPr>
          <w:p w:rsidR="002D361A" w:rsidRPr="000877B2" w:rsidRDefault="002D361A" w:rsidP="00E32BE2">
            <w:pPr>
              <w:rPr>
                <w:b/>
                <w:bCs/>
              </w:rPr>
            </w:pPr>
            <w:r w:rsidRPr="000877B2">
              <w:rPr>
                <w:b/>
                <w:bCs/>
              </w:rPr>
              <w:t>21,6</w:t>
            </w:r>
          </w:p>
        </w:tc>
      </w:tr>
      <w:tr w:rsidR="002D361A" w:rsidRPr="000877B2" w:rsidTr="002D361A">
        <w:trPr>
          <w:trHeight w:val="315"/>
        </w:trPr>
        <w:tc>
          <w:tcPr>
            <w:tcW w:w="1742" w:type="dxa"/>
            <w:hideMark/>
          </w:tcPr>
          <w:p w:rsidR="002D361A" w:rsidRPr="000877B2" w:rsidRDefault="002D361A" w:rsidP="00E32BE2">
            <w:r w:rsidRPr="000877B2">
              <w:t>5 - 10 lat</w:t>
            </w:r>
          </w:p>
        </w:tc>
        <w:tc>
          <w:tcPr>
            <w:tcW w:w="1226" w:type="dxa"/>
            <w:noWrap/>
            <w:hideMark/>
          </w:tcPr>
          <w:p w:rsidR="002D361A" w:rsidRPr="000877B2" w:rsidRDefault="002D361A" w:rsidP="00E32BE2">
            <w:pPr>
              <w:rPr>
                <w:b/>
                <w:bCs/>
              </w:rPr>
            </w:pPr>
            <w:r w:rsidRPr="000877B2">
              <w:rPr>
                <w:b/>
                <w:bCs/>
              </w:rPr>
              <w:t>493</w:t>
            </w:r>
          </w:p>
        </w:tc>
        <w:tc>
          <w:tcPr>
            <w:tcW w:w="1226" w:type="dxa"/>
            <w:noWrap/>
            <w:hideMark/>
          </w:tcPr>
          <w:p w:rsidR="002D361A" w:rsidRPr="000877B2" w:rsidRDefault="002D361A" w:rsidP="00E32BE2">
            <w:pPr>
              <w:rPr>
                <w:b/>
                <w:bCs/>
              </w:rPr>
            </w:pPr>
            <w:r w:rsidRPr="000877B2">
              <w:rPr>
                <w:b/>
                <w:bCs/>
              </w:rPr>
              <w:t>14,8</w:t>
            </w:r>
          </w:p>
        </w:tc>
        <w:tc>
          <w:tcPr>
            <w:tcW w:w="1226" w:type="dxa"/>
            <w:noWrap/>
            <w:hideMark/>
          </w:tcPr>
          <w:p w:rsidR="002D361A" w:rsidRPr="000877B2" w:rsidRDefault="002D361A" w:rsidP="00E32BE2">
            <w:pPr>
              <w:rPr>
                <w:b/>
                <w:bCs/>
              </w:rPr>
            </w:pPr>
            <w:r w:rsidRPr="000877B2">
              <w:rPr>
                <w:b/>
                <w:bCs/>
              </w:rPr>
              <w:t>583</w:t>
            </w:r>
          </w:p>
        </w:tc>
        <w:tc>
          <w:tcPr>
            <w:tcW w:w="1226" w:type="dxa"/>
            <w:noWrap/>
            <w:hideMark/>
          </w:tcPr>
          <w:p w:rsidR="002D361A" w:rsidRPr="000877B2" w:rsidRDefault="002D361A" w:rsidP="00E32BE2">
            <w:pPr>
              <w:rPr>
                <w:b/>
                <w:bCs/>
              </w:rPr>
            </w:pPr>
            <w:r w:rsidRPr="000877B2">
              <w:rPr>
                <w:b/>
                <w:bCs/>
              </w:rPr>
              <w:t>15,2</w:t>
            </w:r>
          </w:p>
        </w:tc>
      </w:tr>
      <w:tr w:rsidR="002D361A" w:rsidRPr="000877B2" w:rsidTr="002D361A">
        <w:trPr>
          <w:trHeight w:val="315"/>
        </w:trPr>
        <w:tc>
          <w:tcPr>
            <w:tcW w:w="1742" w:type="dxa"/>
            <w:hideMark/>
          </w:tcPr>
          <w:p w:rsidR="002D361A" w:rsidRPr="000877B2" w:rsidRDefault="002D361A" w:rsidP="00E32BE2">
            <w:r w:rsidRPr="000877B2">
              <w:t>10 - 20 lat</w:t>
            </w:r>
          </w:p>
        </w:tc>
        <w:tc>
          <w:tcPr>
            <w:tcW w:w="1226" w:type="dxa"/>
            <w:noWrap/>
            <w:hideMark/>
          </w:tcPr>
          <w:p w:rsidR="002D361A" w:rsidRPr="000877B2" w:rsidRDefault="002D361A" w:rsidP="00E32BE2">
            <w:pPr>
              <w:rPr>
                <w:b/>
                <w:bCs/>
              </w:rPr>
            </w:pPr>
            <w:r w:rsidRPr="000877B2">
              <w:rPr>
                <w:b/>
                <w:bCs/>
              </w:rPr>
              <w:t>581</w:t>
            </w:r>
          </w:p>
        </w:tc>
        <w:tc>
          <w:tcPr>
            <w:tcW w:w="1226" w:type="dxa"/>
            <w:noWrap/>
            <w:hideMark/>
          </w:tcPr>
          <w:p w:rsidR="002D361A" w:rsidRPr="000877B2" w:rsidRDefault="002D361A" w:rsidP="00E32BE2">
            <w:pPr>
              <w:rPr>
                <w:b/>
                <w:bCs/>
              </w:rPr>
            </w:pPr>
            <w:r w:rsidRPr="000877B2">
              <w:rPr>
                <w:b/>
                <w:bCs/>
              </w:rPr>
              <w:t>17,5</w:t>
            </w:r>
          </w:p>
        </w:tc>
        <w:tc>
          <w:tcPr>
            <w:tcW w:w="1226" w:type="dxa"/>
            <w:noWrap/>
            <w:hideMark/>
          </w:tcPr>
          <w:p w:rsidR="002D361A" w:rsidRPr="000877B2" w:rsidRDefault="002D361A" w:rsidP="00E32BE2">
            <w:pPr>
              <w:rPr>
                <w:b/>
                <w:bCs/>
              </w:rPr>
            </w:pPr>
            <w:r w:rsidRPr="000877B2">
              <w:rPr>
                <w:b/>
                <w:bCs/>
              </w:rPr>
              <w:t>725</w:t>
            </w:r>
          </w:p>
        </w:tc>
        <w:tc>
          <w:tcPr>
            <w:tcW w:w="1226" w:type="dxa"/>
            <w:noWrap/>
            <w:hideMark/>
          </w:tcPr>
          <w:p w:rsidR="002D361A" w:rsidRPr="000877B2" w:rsidRDefault="002D361A" w:rsidP="00E32BE2">
            <w:pPr>
              <w:rPr>
                <w:b/>
                <w:bCs/>
              </w:rPr>
            </w:pPr>
            <w:r w:rsidRPr="000877B2">
              <w:rPr>
                <w:b/>
                <w:bCs/>
              </w:rPr>
              <w:t>18,9</w:t>
            </w:r>
          </w:p>
        </w:tc>
      </w:tr>
      <w:tr w:rsidR="002D361A" w:rsidRPr="000877B2" w:rsidTr="002D361A">
        <w:trPr>
          <w:trHeight w:val="315"/>
        </w:trPr>
        <w:tc>
          <w:tcPr>
            <w:tcW w:w="1742" w:type="dxa"/>
            <w:hideMark/>
          </w:tcPr>
          <w:p w:rsidR="002D361A" w:rsidRPr="000877B2" w:rsidRDefault="002D361A" w:rsidP="00E32BE2">
            <w:r w:rsidRPr="000877B2">
              <w:t>20 - 30 lat</w:t>
            </w:r>
          </w:p>
        </w:tc>
        <w:tc>
          <w:tcPr>
            <w:tcW w:w="1226" w:type="dxa"/>
            <w:noWrap/>
            <w:hideMark/>
          </w:tcPr>
          <w:p w:rsidR="002D361A" w:rsidRPr="000877B2" w:rsidRDefault="002D361A" w:rsidP="00E32BE2">
            <w:pPr>
              <w:rPr>
                <w:b/>
                <w:bCs/>
              </w:rPr>
            </w:pPr>
            <w:r w:rsidRPr="000877B2">
              <w:rPr>
                <w:b/>
                <w:bCs/>
              </w:rPr>
              <w:t>495</w:t>
            </w:r>
          </w:p>
        </w:tc>
        <w:tc>
          <w:tcPr>
            <w:tcW w:w="1226" w:type="dxa"/>
            <w:noWrap/>
            <w:hideMark/>
          </w:tcPr>
          <w:p w:rsidR="002D361A" w:rsidRPr="000877B2" w:rsidRDefault="002D361A" w:rsidP="00E32BE2">
            <w:pPr>
              <w:rPr>
                <w:b/>
                <w:bCs/>
              </w:rPr>
            </w:pPr>
            <w:r w:rsidRPr="000877B2">
              <w:rPr>
                <w:b/>
                <w:bCs/>
              </w:rPr>
              <w:t>14,9</w:t>
            </w:r>
          </w:p>
        </w:tc>
        <w:tc>
          <w:tcPr>
            <w:tcW w:w="1226" w:type="dxa"/>
            <w:noWrap/>
            <w:hideMark/>
          </w:tcPr>
          <w:p w:rsidR="002D361A" w:rsidRPr="000877B2" w:rsidRDefault="002D361A" w:rsidP="00E32BE2">
            <w:pPr>
              <w:rPr>
                <w:b/>
                <w:bCs/>
              </w:rPr>
            </w:pPr>
            <w:r w:rsidRPr="000877B2">
              <w:rPr>
                <w:b/>
                <w:bCs/>
              </w:rPr>
              <w:t>599</w:t>
            </w:r>
          </w:p>
        </w:tc>
        <w:tc>
          <w:tcPr>
            <w:tcW w:w="1226" w:type="dxa"/>
            <w:noWrap/>
            <w:hideMark/>
          </w:tcPr>
          <w:p w:rsidR="002D361A" w:rsidRPr="000877B2" w:rsidRDefault="002D361A" w:rsidP="00E32BE2">
            <w:pPr>
              <w:rPr>
                <w:b/>
                <w:bCs/>
              </w:rPr>
            </w:pPr>
            <w:r w:rsidRPr="000877B2">
              <w:rPr>
                <w:b/>
                <w:bCs/>
              </w:rPr>
              <w:t>15,6</w:t>
            </w:r>
          </w:p>
        </w:tc>
      </w:tr>
      <w:tr w:rsidR="002D361A" w:rsidRPr="000877B2" w:rsidTr="002D361A">
        <w:trPr>
          <w:trHeight w:val="330"/>
        </w:trPr>
        <w:tc>
          <w:tcPr>
            <w:tcW w:w="1742" w:type="dxa"/>
            <w:hideMark/>
          </w:tcPr>
          <w:p w:rsidR="002D361A" w:rsidRPr="000877B2" w:rsidRDefault="002D361A" w:rsidP="00E32BE2">
            <w:r w:rsidRPr="000877B2">
              <w:t>30 lat i więcej</w:t>
            </w:r>
          </w:p>
        </w:tc>
        <w:tc>
          <w:tcPr>
            <w:tcW w:w="1226" w:type="dxa"/>
            <w:noWrap/>
            <w:hideMark/>
          </w:tcPr>
          <w:p w:rsidR="002D361A" w:rsidRPr="000877B2" w:rsidRDefault="002D361A" w:rsidP="00E32BE2">
            <w:pPr>
              <w:rPr>
                <w:b/>
                <w:bCs/>
              </w:rPr>
            </w:pPr>
            <w:r w:rsidRPr="000877B2">
              <w:rPr>
                <w:b/>
                <w:bCs/>
              </w:rPr>
              <w:t>234</w:t>
            </w:r>
          </w:p>
        </w:tc>
        <w:tc>
          <w:tcPr>
            <w:tcW w:w="1226" w:type="dxa"/>
            <w:noWrap/>
            <w:hideMark/>
          </w:tcPr>
          <w:p w:rsidR="002D361A" w:rsidRPr="000877B2" w:rsidRDefault="002D361A" w:rsidP="00E32BE2">
            <w:pPr>
              <w:rPr>
                <w:b/>
                <w:bCs/>
              </w:rPr>
            </w:pPr>
            <w:r w:rsidRPr="000877B2">
              <w:rPr>
                <w:b/>
                <w:bCs/>
              </w:rPr>
              <w:t>7,0</w:t>
            </w:r>
          </w:p>
        </w:tc>
        <w:tc>
          <w:tcPr>
            <w:tcW w:w="1226" w:type="dxa"/>
            <w:noWrap/>
            <w:hideMark/>
          </w:tcPr>
          <w:p w:rsidR="002D361A" w:rsidRPr="000877B2" w:rsidRDefault="002D361A" w:rsidP="00E32BE2">
            <w:pPr>
              <w:rPr>
                <w:b/>
                <w:bCs/>
              </w:rPr>
            </w:pPr>
            <w:r w:rsidRPr="000877B2">
              <w:rPr>
                <w:b/>
                <w:bCs/>
              </w:rPr>
              <w:t>188</w:t>
            </w:r>
          </w:p>
        </w:tc>
        <w:tc>
          <w:tcPr>
            <w:tcW w:w="1226" w:type="dxa"/>
            <w:noWrap/>
            <w:hideMark/>
          </w:tcPr>
          <w:p w:rsidR="002D361A" w:rsidRPr="000877B2" w:rsidRDefault="002D361A" w:rsidP="00E32BE2">
            <w:pPr>
              <w:rPr>
                <w:b/>
                <w:bCs/>
              </w:rPr>
            </w:pPr>
            <w:r w:rsidRPr="000877B2">
              <w:rPr>
                <w:b/>
                <w:bCs/>
              </w:rPr>
              <w:t>4,9</w:t>
            </w:r>
          </w:p>
        </w:tc>
      </w:tr>
    </w:tbl>
    <w:p w:rsidR="00532975" w:rsidRPr="003301C4" w:rsidRDefault="00532975" w:rsidP="00532975">
      <w:pPr>
        <w:spacing w:after="0" w:line="240" w:lineRule="auto"/>
        <w:rPr>
          <w:rFonts w:ascii="Times New Roman" w:hAnsi="Times New Roman" w:cs="Times New Roman"/>
          <w:i/>
          <w:sz w:val="24"/>
        </w:rPr>
      </w:pPr>
      <w:r w:rsidRPr="003301C4">
        <w:rPr>
          <w:rFonts w:ascii="Times New Roman" w:hAnsi="Times New Roman" w:cs="Times New Roman"/>
          <w:i/>
          <w:sz w:val="24"/>
        </w:rPr>
        <w:t>Źródło: Dane PUP w Jeleniej Górze</w:t>
      </w:r>
    </w:p>
    <w:p w:rsidR="00E32BE2" w:rsidRPr="000877B2" w:rsidRDefault="00E32BE2" w:rsidP="002D361A">
      <w:pPr>
        <w:spacing w:after="0" w:line="240" w:lineRule="auto"/>
      </w:pPr>
    </w:p>
    <w:p w:rsidR="00532975" w:rsidRPr="000877B2" w:rsidRDefault="00B1063E" w:rsidP="00FE38FF">
      <w:pPr>
        <w:spacing w:after="0" w:line="360" w:lineRule="auto"/>
        <w:ind w:firstLine="708"/>
        <w:jc w:val="both"/>
        <w:rPr>
          <w:rFonts w:ascii="Times New Roman" w:hAnsi="Times New Roman" w:cs="Times New Roman"/>
          <w:sz w:val="24"/>
        </w:rPr>
      </w:pPr>
      <w:r w:rsidRPr="000877B2">
        <w:rPr>
          <w:rFonts w:ascii="Times New Roman" w:hAnsi="Times New Roman" w:cs="Times New Roman"/>
          <w:sz w:val="24"/>
        </w:rPr>
        <w:t>W powiecie jeleniogórskim, do którego należy Gmina Stara Kamienica, podobnie jak w mieście Jelenia Góra, w strukturze grup wiekowych (tabela 5) występuje proporcjonalny podział w poszczególnych po ok. 20% z wyjątkiem grupy bezrobotnych w wieku 18-24 lata (ok. 10%). Najwięcej bezrobotnych w powiecie jeleniogórskim stanowią osoby z najniższym wykształceniem 35,5%, oraz z wykształceniem zawodowym – 30,5%. Łącznie osoby poniżej wykształcenia średniego stanowią  2/3 bezrobotnych. Największą grupę bezrobotnych stanowią osoby posiadające staż pracy 1-5 lat – 21,6%., również dużą grupę bezrobotnych stanowią osoby posiadające staż pracy 10-20 lat. Podobna stacja występuje zarówno w mieście Jelenia Góra, jak i w powiecie jeleniogórskim</w:t>
      </w:r>
      <w:r w:rsidR="00FE38FF" w:rsidRPr="000877B2">
        <w:rPr>
          <w:rFonts w:ascii="Times New Roman" w:hAnsi="Times New Roman" w:cs="Times New Roman"/>
          <w:sz w:val="24"/>
        </w:rPr>
        <w:t>. Analizując porównawczo strukturę bezrobotnych zawartą w tabeli nr 5 można stwierdzić, że nie ma znaczącej różnicy wśród osób bezrobotnych pochodzących z powiatu grodzkiego i ziemskiego.</w:t>
      </w:r>
    </w:p>
    <w:p w:rsidR="00532975" w:rsidRPr="000877B2" w:rsidRDefault="00532975" w:rsidP="002D361A">
      <w:pPr>
        <w:spacing w:after="0" w:line="240" w:lineRule="auto"/>
      </w:pPr>
    </w:p>
    <w:p w:rsidR="004F0219" w:rsidRDefault="004F0219">
      <w:pPr>
        <w:rPr>
          <w:rFonts w:ascii="Times New Roman" w:hAnsi="Times New Roman" w:cs="Times New Roman"/>
          <w:b/>
          <w:sz w:val="24"/>
        </w:rPr>
      </w:pPr>
      <w:r>
        <w:rPr>
          <w:rFonts w:ascii="Times New Roman" w:hAnsi="Times New Roman" w:cs="Times New Roman"/>
          <w:b/>
          <w:sz w:val="24"/>
        </w:rPr>
        <w:br w:type="page"/>
      </w:r>
    </w:p>
    <w:p w:rsidR="002D361A" w:rsidRPr="003301C4" w:rsidRDefault="003301C4" w:rsidP="002D361A">
      <w:pPr>
        <w:spacing w:after="0" w:line="240" w:lineRule="auto"/>
        <w:rPr>
          <w:rFonts w:ascii="Times New Roman" w:hAnsi="Times New Roman" w:cs="Times New Roman"/>
          <w:b/>
          <w:sz w:val="24"/>
        </w:rPr>
      </w:pPr>
      <w:r>
        <w:rPr>
          <w:rFonts w:ascii="Times New Roman" w:hAnsi="Times New Roman" w:cs="Times New Roman"/>
          <w:b/>
          <w:sz w:val="24"/>
        </w:rPr>
        <w:lastRenderedPageBreak/>
        <w:t xml:space="preserve">Tabela </w:t>
      </w:r>
      <w:r w:rsidR="002D361A" w:rsidRPr="003301C4">
        <w:rPr>
          <w:rFonts w:ascii="Times New Roman" w:hAnsi="Times New Roman" w:cs="Times New Roman"/>
          <w:b/>
          <w:sz w:val="24"/>
        </w:rPr>
        <w:t xml:space="preserve">6. </w:t>
      </w:r>
      <w:r w:rsidR="002D361A" w:rsidRPr="003301C4">
        <w:rPr>
          <w:rFonts w:ascii="Times New Roman" w:hAnsi="Times New Roman" w:cs="Times New Roman"/>
          <w:b/>
          <w:bCs/>
          <w:iCs/>
          <w:sz w:val="24"/>
        </w:rPr>
        <w:t>Struktura bezrobotnych według czasu pozostawania bez pracy w Jeleniej Górze i powiecie jeleniogórskim</w:t>
      </w:r>
    </w:p>
    <w:tbl>
      <w:tblPr>
        <w:tblStyle w:val="Tabela-Siatka"/>
        <w:tblW w:w="0" w:type="auto"/>
        <w:tblLook w:val="04A0"/>
      </w:tblPr>
      <w:tblGrid>
        <w:gridCol w:w="1484"/>
        <w:gridCol w:w="1267"/>
        <w:gridCol w:w="1267"/>
        <w:gridCol w:w="1267"/>
        <w:gridCol w:w="1267"/>
      </w:tblGrid>
      <w:tr w:rsidR="002D361A" w:rsidRPr="000877B2" w:rsidTr="00532975">
        <w:trPr>
          <w:trHeight w:val="480"/>
        </w:trPr>
        <w:tc>
          <w:tcPr>
            <w:tcW w:w="1484" w:type="dxa"/>
            <w:vMerge w:val="restart"/>
            <w:hideMark/>
          </w:tcPr>
          <w:p w:rsidR="002D361A" w:rsidRPr="000877B2" w:rsidRDefault="002D361A" w:rsidP="00E32BE2">
            <w:pPr>
              <w:rPr>
                <w:b/>
                <w:bCs/>
              </w:rPr>
            </w:pPr>
            <w:r w:rsidRPr="000877B2">
              <w:rPr>
                <w:b/>
                <w:bCs/>
              </w:rPr>
              <w:t>Czas pozostawania bez pracy</w:t>
            </w:r>
          </w:p>
        </w:tc>
        <w:tc>
          <w:tcPr>
            <w:tcW w:w="2534" w:type="dxa"/>
            <w:gridSpan w:val="2"/>
            <w:noWrap/>
            <w:hideMark/>
          </w:tcPr>
          <w:p w:rsidR="002D361A" w:rsidRPr="000877B2" w:rsidRDefault="002D361A" w:rsidP="00E32BE2">
            <w:pPr>
              <w:rPr>
                <w:b/>
                <w:bCs/>
              </w:rPr>
            </w:pPr>
            <w:r w:rsidRPr="000877B2">
              <w:rPr>
                <w:b/>
                <w:bCs/>
              </w:rPr>
              <w:t>Jelenia Góra</w:t>
            </w:r>
          </w:p>
        </w:tc>
        <w:tc>
          <w:tcPr>
            <w:tcW w:w="2534" w:type="dxa"/>
            <w:gridSpan w:val="2"/>
            <w:noWrap/>
            <w:hideMark/>
          </w:tcPr>
          <w:p w:rsidR="002D361A" w:rsidRPr="000877B2" w:rsidRDefault="002D361A" w:rsidP="00E32BE2">
            <w:pPr>
              <w:rPr>
                <w:b/>
                <w:bCs/>
              </w:rPr>
            </w:pPr>
            <w:r w:rsidRPr="000877B2">
              <w:rPr>
                <w:b/>
                <w:bCs/>
              </w:rPr>
              <w:t xml:space="preserve">powiat jeleniogórski </w:t>
            </w:r>
          </w:p>
        </w:tc>
      </w:tr>
      <w:tr w:rsidR="002D361A" w:rsidRPr="000877B2" w:rsidTr="00532975">
        <w:trPr>
          <w:trHeight w:val="315"/>
        </w:trPr>
        <w:tc>
          <w:tcPr>
            <w:tcW w:w="1484" w:type="dxa"/>
            <w:vMerge/>
            <w:hideMark/>
          </w:tcPr>
          <w:p w:rsidR="002D361A" w:rsidRPr="000877B2" w:rsidRDefault="002D361A" w:rsidP="00E32BE2">
            <w:pPr>
              <w:rPr>
                <w:b/>
                <w:bCs/>
              </w:rPr>
            </w:pPr>
          </w:p>
        </w:tc>
        <w:tc>
          <w:tcPr>
            <w:tcW w:w="1267" w:type="dxa"/>
            <w:noWrap/>
            <w:hideMark/>
          </w:tcPr>
          <w:p w:rsidR="002D361A" w:rsidRPr="000877B2" w:rsidRDefault="002D361A" w:rsidP="00E32BE2">
            <w:pPr>
              <w:rPr>
                <w:b/>
                <w:bCs/>
              </w:rPr>
            </w:pPr>
            <w:r w:rsidRPr="000877B2">
              <w:rPr>
                <w:b/>
                <w:bCs/>
              </w:rPr>
              <w:t>ogółem</w:t>
            </w:r>
          </w:p>
        </w:tc>
        <w:tc>
          <w:tcPr>
            <w:tcW w:w="1267" w:type="dxa"/>
            <w:noWrap/>
            <w:hideMark/>
          </w:tcPr>
          <w:p w:rsidR="002D361A" w:rsidRPr="000877B2" w:rsidRDefault="002D361A" w:rsidP="00E32BE2">
            <w:pPr>
              <w:rPr>
                <w:b/>
                <w:bCs/>
              </w:rPr>
            </w:pPr>
            <w:r w:rsidRPr="000877B2">
              <w:rPr>
                <w:b/>
                <w:bCs/>
              </w:rPr>
              <w:t>%</w:t>
            </w:r>
          </w:p>
        </w:tc>
        <w:tc>
          <w:tcPr>
            <w:tcW w:w="1267" w:type="dxa"/>
            <w:noWrap/>
            <w:hideMark/>
          </w:tcPr>
          <w:p w:rsidR="002D361A" w:rsidRPr="000877B2" w:rsidRDefault="002D361A" w:rsidP="00E32BE2">
            <w:pPr>
              <w:rPr>
                <w:b/>
                <w:bCs/>
              </w:rPr>
            </w:pPr>
            <w:r w:rsidRPr="000877B2">
              <w:rPr>
                <w:b/>
                <w:bCs/>
              </w:rPr>
              <w:t>ogółem</w:t>
            </w:r>
          </w:p>
        </w:tc>
        <w:tc>
          <w:tcPr>
            <w:tcW w:w="1267" w:type="dxa"/>
            <w:noWrap/>
            <w:hideMark/>
          </w:tcPr>
          <w:p w:rsidR="002D361A" w:rsidRPr="000877B2" w:rsidRDefault="002D361A" w:rsidP="00E32BE2">
            <w:pPr>
              <w:rPr>
                <w:b/>
                <w:bCs/>
              </w:rPr>
            </w:pPr>
            <w:r w:rsidRPr="000877B2">
              <w:rPr>
                <w:b/>
                <w:bCs/>
              </w:rPr>
              <w:t>%</w:t>
            </w:r>
          </w:p>
        </w:tc>
      </w:tr>
      <w:tr w:rsidR="002D361A" w:rsidRPr="000877B2" w:rsidTr="00532975">
        <w:trPr>
          <w:trHeight w:val="510"/>
        </w:trPr>
        <w:tc>
          <w:tcPr>
            <w:tcW w:w="1484" w:type="dxa"/>
            <w:hideMark/>
          </w:tcPr>
          <w:p w:rsidR="002D361A" w:rsidRPr="000877B2" w:rsidRDefault="002D361A" w:rsidP="00E32BE2">
            <w:pPr>
              <w:rPr>
                <w:b/>
                <w:bCs/>
              </w:rPr>
            </w:pPr>
            <w:r w:rsidRPr="000877B2">
              <w:rPr>
                <w:b/>
                <w:bCs/>
              </w:rPr>
              <w:t> </w:t>
            </w:r>
          </w:p>
        </w:tc>
        <w:tc>
          <w:tcPr>
            <w:tcW w:w="1267" w:type="dxa"/>
            <w:noWrap/>
            <w:hideMark/>
          </w:tcPr>
          <w:p w:rsidR="002D361A" w:rsidRPr="000877B2" w:rsidRDefault="002D361A" w:rsidP="00E32BE2">
            <w:pPr>
              <w:rPr>
                <w:b/>
                <w:bCs/>
              </w:rPr>
            </w:pPr>
            <w:r w:rsidRPr="000877B2">
              <w:rPr>
                <w:b/>
                <w:bCs/>
              </w:rPr>
              <w:t>3 324</w:t>
            </w:r>
          </w:p>
        </w:tc>
        <w:tc>
          <w:tcPr>
            <w:tcW w:w="1267" w:type="dxa"/>
            <w:noWrap/>
            <w:hideMark/>
          </w:tcPr>
          <w:p w:rsidR="002D361A" w:rsidRPr="000877B2" w:rsidRDefault="002D361A" w:rsidP="00E32BE2">
            <w:pPr>
              <w:rPr>
                <w:b/>
                <w:bCs/>
              </w:rPr>
            </w:pPr>
            <w:r w:rsidRPr="000877B2">
              <w:rPr>
                <w:b/>
                <w:bCs/>
              </w:rPr>
              <w:t>100,0</w:t>
            </w:r>
          </w:p>
        </w:tc>
        <w:tc>
          <w:tcPr>
            <w:tcW w:w="1267" w:type="dxa"/>
            <w:noWrap/>
            <w:hideMark/>
          </w:tcPr>
          <w:p w:rsidR="002D361A" w:rsidRPr="000877B2" w:rsidRDefault="002D361A" w:rsidP="00E32BE2">
            <w:pPr>
              <w:rPr>
                <w:b/>
                <w:bCs/>
              </w:rPr>
            </w:pPr>
            <w:r w:rsidRPr="000877B2">
              <w:rPr>
                <w:b/>
                <w:bCs/>
              </w:rPr>
              <w:t>3 842</w:t>
            </w:r>
          </w:p>
        </w:tc>
        <w:tc>
          <w:tcPr>
            <w:tcW w:w="1267" w:type="dxa"/>
            <w:noWrap/>
            <w:hideMark/>
          </w:tcPr>
          <w:p w:rsidR="002D361A" w:rsidRPr="000877B2" w:rsidRDefault="002D361A" w:rsidP="00E32BE2">
            <w:pPr>
              <w:rPr>
                <w:b/>
                <w:bCs/>
              </w:rPr>
            </w:pPr>
            <w:r w:rsidRPr="000877B2">
              <w:rPr>
                <w:b/>
                <w:bCs/>
              </w:rPr>
              <w:t>100,0</w:t>
            </w:r>
          </w:p>
        </w:tc>
      </w:tr>
      <w:tr w:rsidR="002D361A" w:rsidRPr="000877B2" w:rsidTr="00532975">
        <w:trPr>
          <w:trHeight w:val="315"/>
        </w:trPr>
        <w:tc>
          <w:tcPr>
            <w:tcW w:w="1484" w:type="dxa"/>
            <w:hideMark/>
          </w:tcPr>
          <w:p w:rsidR="002D361A" w:rsidRPr="000877B2" w:rsidRDefault="002D361A" w:rsidP="00E32BE2">
            <w:r w:rsidRPr="000877B2">
              <w:t>do 1 miesiąca</w:t>
            </w:r>
          </w:p>
        </w:tc>
        <w:tc>
          <w:tcPr>
            <w:tcW w:w="1267" w:type="dxa"/>
            <w:noWrap/>
            <w:hideMark/>
          </w:tcPr>
          <w:p w:rsidR="002D361A" w:rsidRPr="000877B2" w:rsidRDefault="002D361A" w:rsidP="00E32BE2">
            <w:pPr>
              <w:rPr>
                <w:b/>
                <w:bCs/>
              </w:rPr>
            </w:pPr>
            <w:r w:rsidRPr="000877B2">
              <w:rPr>
                <w:b/>
                <w:bCs/>
              </w:rPr>
              <w:t>321</w:t>
            </w:r>
          </w:p>
        </w:tc>
        <w:tc>
          <w:tcPr>
            <w:tcW w:w="1267" w:type="dxa"/>
            <w:noWrap/>
            <w:hideMark/>
          </w:tcPr>
          <w:p w:rsidR="002D361A" w:rsidRPr="000877B2" w:rsidRDefault="002D361A" w:rsidP="00E32BE2">
            <w:pPr>
              <w:rPr>
                <w:b/>
                <w:bCs/>
              </w:rPr>
            </w:pPr>
            <w:r w:rsidRPr="000877B2">
              <w:rPr>
                <w:b/>
                <w:bCs/>
              </w:rPr>
              <w:t>9,7</w:t>
            </w:r>
          </w:p>
        </w:tc>
        <w:tc>
          <w:tcPr>
            <w:tcW w:w="1267" w:type="dxa"/>
            <w:noWrap/>
            <w:hideMark/>
          </w:tcPr>
          <w:p w:rsidR="002D361A" w:rsidRPr="000877B2" w:rsidRDefault="002D361A" w:rsidP="00E32BE2">
            <w:pPr>
              <w:rPr>
                <w:b/>
                <w:bCs/>
              </w:rPr>
            </w:pPr>
            <w:r w:rsidRPr="000877B2">
              <w:rPr>
                <w:b/>
                <w:bCs/>
              </w:rPr>
              <w:t>314</w:t>
            </w:r>
          </w:p>
        </w:tc>
        <w:tc>
          <w:tcPr>
            <w:tcW w:w="1267" w:type="dxa"/>
            <w:noWrap/>
            <w:hideMark/>
          </w:tcPr>
          <w:p w:rsidR="002D361A" w:rsidRPr="000877B2" w:rsidRDefault="002D361A" w:rsidP="00E32BE2">
            <w:pPr>
              <w:rPr>
                <w:b/>
                <w:bCs/>
              </w:rPr>
            </w:pPr>
            <w:r w:rsidRPr="000877B2">
              <w:rPr>
                <w:b/>
                <w:bCs/>
              </w:rPr>
              <w:t>8,2</w:t>
            </w:r>
          </w:p>
        </w:tc>
      </w:tr>
      <w:tr w:rsidR="002D361A" w:rsidRPr="000877B2" w:rsidTr="00532975">
        <w:trPr>
          <w:trHeight w:val="315"/>
        </w:trPr>
        <w:tc>
          <w:tcPr>
            <w:tcW w:w="1484" w:type="dxa"/>
            <w:hideMark/>
          </w:tcPr>
          <w:p w:rsidR="002D361A" w:rsidRPr="000877B2" w:rsidRDefault="002D361A" w:rsidP="00E32BE2">
            <w:r w:rsidRPr="000877B2">
              <w:t>1 - 3 miesiące</w:t>
            </w:r>
          </w:p>
        </w:tc>
        <w:tc>
          <w:tcPr>
            <w:tcW w:w="1267" w:type="dxa"/>
            <w:noWrap/>
            <w:hideMark/>
          </w:tcPr>
          <w:p w:rsidR="002D361A" w:rsidRPr="000877B2" w:rsidRDefault="002D361A" w:rsidP="00E32BE2">
            <w:pPr>
              <w:rPr>
                <w:b/>
                <w:bCs/>
              </w:rPr>
            </w:pPr>
            <w:r w:rsidRPr="000877B2">
              <w:rPr>
                <w:b/>
                <w:bCs/>
              </w:rPr>
              <w:t>727</w:t>
            </w:r>
          </w:p>
        </w:tc>
        <w:tc>
          <w:tcPr>
            <w:tcW w:w="1267" w:type="dxa"/>
            <w:noWrap/>
            <w:hideMark/>
          </w:tcPr>
          <w:p w:rsidR="002D361A" w:rsidRPr="000877B2" w:rsidRDefault="002D361A" w:rsidP="00E32BE2">
            <w:pPr>
              <w:rPr>
                <w:b/>
                <w:bCs/>
              </w:rPr>
            </w:pPr>
            <w:r w:rsidRPr="000877B2">
              <w:rPr>
                <w:b/>
                <w:bCs/>
              </w:rPr>
              <w:t>21,9</w:t>
            </w:r>
          </w:p>
        </w:tc>
        <w:tc>
          <w:tcPr>
            <w:tcW w:w="1267" w:type="dxa"/>
            <w:noWrap/>
            <w:hideMark/>
          </w:tcPr>
          <w:p w:rsidR="002D361A" w:rsidRPr="000877B2" w:rsidRDefault="002D361A" w:rsidP="00E32BE2">
            <w:pPr>
              <w:rPr>
                <w:b/>
                <w:bCs/>
              </w:rPr>
            </w:pPr>
            <w:r w:rsidRPr="000877B2">
              <w:rPr>
                <w:b/>
                <w:bCs/>
              </w:rPr>
              <w:t>670</w:t>
            </w:r>
          </w:p>
        </w:tc>
        <w:tc>
          <w:tcPr>
            <w:tcW w:w="1267" w:type="dxa"/>
            <w:noWrap/>
            <w:hideMark/>
          </w:tcPr>
          <w:p w:rsidR="002D361A" w:rsidRPr="000877B2" w:rsidRDefault="002D361A" w:rsidP="00E32BE2">
            <w:pPr>
              <w:rPr>
                <w:b/>
                <w:bCs/>
              </w:rPr>
            </w:pPr>
            <w:r w:rsidRPr="000877B2">
              <w:rPr>
                <w:b/>
                <w:bCs/>
              </w:rPr>
              <w:t>17,4</w:t>
            </w:r>
          </w:p>
        </w:tc>
      </w:tr>
      <w:tr w:rsidR="002D361A" w:rsidRPr="000877B2" w:rsidTr="00532975">
        <w:trPr>
          <w:trHeight w:val="315"/>
        </w:trPr>
        <w:tc>
          <w:tcPr>
            <w:tcW w:w="1484" w:type="dxa"/>
            <w:hideMark/>
          </w:tcPr>
          <w:p w:rsidR="002D361A" w:rsidRPr="000877B2" w:rsidRDefault="002D361A" w:rsidP="00E32BE2">
            <w:r w:rsidRPr="000877B2">
              <w:t>3 - 6 miesięcy</w:t>
            </w:r>
          </w:p>
        </w:tc>
        <w:tc>
          <w:tcPr>
            <w:tcW w:w="1267" w:type="dxa"/>
            <w:noWrap/>
            <w:hideMark/>
          </w:tcPr>
          <w:p w:rsidR="002D361A" w:rsidRPr="000877B2" w:rsidRDefault="002D361A" w:rsidP="00E32BE2">
            <w:pPr>
              <w:rPr>
                <w:b/>
                <w:bCs/>
              </w:rPr>
            </w:pPr>
            <w:r w:rsidRPr="000877B2">
              <w:rPr>
                <w:b/>
                <w:bCs/>
              </w:rPr>
              <w:t>554</w:t>
            </w:r>
          </w:p>
        </w:tc>
        <w:tc>
          <w:tcPr>
            <w:tcW w:w="1267" w:type="dxa"/>
            <w:noWrap/>
            <w:hideMark/>
          </w:tcPr>
          <w:p w:rsidR="002D361A" w:rsidRPr="000877B2" w:rsidRDefault="002D361A" w:rsidP="00E32BE2">
            <w:pPr>
              <w:rPr>
                <w:b/>
                <w:bCs/>
              </w:rPr>
            </w:pPr>
            <w:r w:rsidRPr="000877B2">
              <w:rPr>
                <w:b/>
                <w:bCs/>
              </w:rPr>
              <w:t>16,7</w:t>
            </w:r>
          </w:p>
        </w:tc>
        <w:tc>
          <w:tcPr>
            <w:tcW w:w="1267" w:type="dxa"/>
            <w:noWrap/>
            <w:hideMark/>
          </w:tcPr>
          <w:p w:rsidR="002D361A" w:rsidRPr="000877B2" w:rsidRDefault="002D361A" w:rsidP="00E32BE2">
            <w:pPr>
              <w:rPr>
                <w:b/>
                <w:bCs/>
              </w:rPr>
            </w:pPr>
            <w:r w:rsidRPr="000877B2">
              <w:rPr>
                <w:b/>
                <w:bCs/>
              </w:rPr>
              <w:t>549</w:t>
            </w:r>
          </w:p>
        </w:tc>
        <w:tc>
          <w:tcPr>
            <w:tcW w:w="1267" w:type="dxa"/>
            <w:noWrap/>
            <w:hideMark/>
          </w:tcPr>
          <w:p w:rsidR="002D361A" w:rsidRPr="000877B2" w:rsidRDefault="002D361A" w:rsidP="00E32BE2">
            <w:pPr>
              <w:rPr>
                <w:b/>
                <w:bCs/>
              </w:rPr>
            </w:pPr>
            <w:r w:rsidRPr="000877B2">
              <w:rPr>
                <w:b/>
                <w:bCs/>
              </w:rPr>
              <w:t>14,3</w:t>
            </w:r>
          </w:p>
        </w:tc>
      </w:tr>
      <w:tr w:rsidR="002D361A" w:rsidRPr="000877B2" w:rsidTr="00532975">
        <w:trPr>
          <w:trHeight w:val="315"/>
        </w:trPr>
        <w:tc>
          <w:tcPr>
            <w:tcW w:w="1484" w:type="dxa"/>
            <w:hideMark/>
          </w:tcPr>
          <w:p w:rsidR="002D361A" w:rsidRPr="000877B2" w:rsidRDefault="002D361A" w:rsidP="00E32BE2">
            <w:r w:rsidRPr="000877B2">
              <w:t>6 - 12 miesięcy</w:t>
            </w:r>
          </w:p>
        </w:tc>
        <w:tc>
          <w:tcPr>
            <w:tcW w:w="1267" w:type="dxa"/>
            <w:noWrap/>
            <w:hideMark/>
          </w:tcPr>
          <w:p w:rsidR="002D361A" w:rsidRPr="000877B2" w:rsidRDefault="002D361A" w:rsidP="00E32BE2">
            <w:pPr>
              <w:rPr>
                <w:b/>
                <w:bCs/>
              </w:rPr>
            </w:pPr>
            <w:r w:rsidRPr="000877B2">
              <w:rPr>
                <w:b/>
                <w:bCs/>
              </w:rPr>
              <w:t>665</w:t>
            </w:r>
          </w:p>
        </w:tc>
        <w:tc>
          <w:tcPr>
            <w:tcW w:w="1267" w:type="dxa"/>
            <w:noWrap/>
            <w:hideMark/>
          </w:tcPr>
          <w:p w:rsidR="002D361A" w:rsidRPr="000877B2" w:rsidRDefault="002D361A" w:rsidP="00E32BE2">
            <w:pPr>
              <w:rPr>
                <w:b/>
                <w:bCs/>
              </w:rPr>
            </w:pPr>
            <w:r w:rsidRPr="000877B2">
              <w:rPr>
                <w:b/>
                <w:bCs/>
              </w:rPr>
              <w:t>20,0</w:t>
            </w:r>
          </w:p>
        </w:tc>
        <w:tc>
          <w:tcPr>
            <w:tcW w:w="1267" w:type="dxa"/>
            <w:noWrap/>
            <w:hideMark/>
          </w:tcPr>
          <w:p w:rsidR="002D361A" w:rsidRPr="000877B2" w:rsidRDefault="002D361A" w:rsidP="00E32BE2">
            <w:pPr>
              <w:rPr>
                <w:b/>
                <w:bCs/>
              </w:rPr>
            </w:pPr>
            <w:r w:rsidRPr="000877B2">
              <w:rPr>
                <w:b/>
                <w:bCs/>
              </w:rPr>
              <w:t>754</w:t>
            </w:r>
          </w:p>
        </w:tc>
        <w:tc>
          <w:tcPr>
            <w:tcW w:w="1267" w:type="dxa"/>
            <w:noWrap/>
            <w:hideMark/>
          </w:tcPr>
          <w:p w:rsidR="002D361A" w:rsidRPr="000877B2" w:rsidRDefault="002D361A" w:rsidP="00E32BE2">
            <w:pPr>
              <w:rPr>
                <w:b/>
                <w:bCs/>
              </w:rPr>
            </w:pPr>
            <w:r w:rsidRPr="000877B2">
              <w:rPr>
                <w:b/>
                <w:bCs/>
              </w:rPr>
              <w:t>19,6</w:t>
            </w:r>
          </w:p>
        </w:tc>
      </w:tr>
      <w:tr w:rsidR="002D361A" w:rsidRPr="000877B2" w:rsidTr="00532975">
        <w:trPr>
          <w:trHeight w:val="315"/>
        </w:trPr>
        <w:tc>
          <w:tcPr>
            <w:tcW w:w="1484" w:type="dxa"/>
            <w:hideMark/>
          </w:tcPr>
          <w:p w:rsidR="002D361A" w:rsidRPr="000877B2" w:rsidRDefault="002D361A" w:rsidP="00E32BE2">
            <w:r w:rsidRPr="000877B2">
              <w:t xml:space="preserve">12 - 24 miesiące </w:t>
            </w:r>
          </w:p>
        </w:tc>
        <w:tc>
          <w:tcPr>
            <w:tcW w:w="1267" w:type="dxa"/>
            <w:noWrap/>
            <w:hideMark/>
          </w:tcPr>
          <w:p w:rsidR="002D361A" w:rsidRPr="000877B2" w:rsidRDefault="002D361A" w:rsidP="00E32BE2">
            <w:pPr>
              <w:rPr>
                <w:b/>
                <w:bCs/>
              </w:rPr>
            </w:pPr>
            <w:r w:rsidRPr="000877B2">
              <w:rPr>
                <w:b/>
                <w:bCs/>
              </w:rPr>
              <w:t>570</w:t>
            </w:r>
          </w:p>
        </w:tc>
        <w:tc>
          <w:tcPr>
            <w:tcW w:w="1267" w:type="dxa"/>
            <w:noWrap/>
            <w:hideMark/>
          </w:tcPr>
          <w:p w:rsidR="002D361A" w:rsidRPr="000877B2" w:rsidRDefault="002D361A" w:rsidP="00E32BE2">
            <w:pPr>
              <w:rPr>
                <w:b/>
                <w:bCs/>
              </w:rPr>
            </w:pPr>
            <w:r w:rsidRPr="000877B2">
              <w:rPr>
                <w:b/>
                <w:bCs/>
              </w:rPr>
              <w:t>17,1</w:t>
            </w:r>
          </w:p>
        </w:tc>
        <w:tc>
          <w:tcPr>
            <w:tcW w:w="1267" w:type="dxa"/>
            <w:noWrap/>
            <w:hideMark/>
          </w:tcPr>
          <w:p w:rsidR="002D361A" w:rsidRPr="000877B2" w:rsidRDefault="002D361A" w:rsidP="00E32BE2">
            <w:pPr>
              <w:rPr>
                <w:b/>
                <w:bCs/>
              </w:rPr>
            </w:pPr>
            <w:r w:rsidRPr="000877B2">
              <w:rPr>
                <w:b/>
                <w:bCs/>
              </w:rPr>
              <w:t>742</w:t>
            </w:r>
          </w:p>
        </w:tc>
        <w:tc>
          <w:tcPr>
            <w:tcW w:w="1267" w:type="dxa"/>
            <w:noWrap/>
            <w:hideMark/>
          </w:tcPr>
          <w:p w:rsidR="002D361A" w:rsidRPr="000877B2" w:rsidRDefault="002D361A" w:rsidP="00E32BE2">
            <w:pPr>
              <w:rPr>
                <w:b/>
                <w:bCs/>
              </w:rPr>
            </w:pPr>
            <w:r w:rsidRPr="000877B2">
              <w:rPr>
                <w:b/>
                <w:bCs/>
              </w:rPr>
              <w:t>19,3</w:t>
            </w:r>
          </w:p>
        </w:tc>
      </w:tr>
      <w:tr w:rsidR="002D361A" w:rsidRPr="000877B2" w:rsidTr="00532975">
        <w:trPr>
          <w:trHeight w:val="330"/>
        </w:trPr>
        <w:tc>
          <w:tcPr>
            <w:tcW w:w="1484" w:type="dxa"/>
            <w:hideMark/>
          </w:tcPr>
          <w:p w:rsidR="002D361A" w:rsidRPr="000877B2" w:rsidRDefault="002D361A" w:rsidP="00E32BE2">
            <w:r w:rsidRPr="000877B2">
              <w:t>powyżej 24 miesięcy</w:t>
            </w:r>
          </w:p>
        </w:tc>
        <w:tc>
          <w:tcPr>
            <w:tcW w:w="1267" w:type="dxa"/>
            <w:noWrap/>
            <w:hideMark/>
          </w:tcPr>
          <w:p w:rsidR="002D361A" w:rsidRPr="000877B2" w:rsidRDefault="002D361A" w:rsidP="00E32BE2">
            <w:pPr>
              <w:rPr>
                <w:b/>
                <w:bCs/>
              </w:rPr>
            </w:pPr>
            <w:r w:rsidRPr="000877B2">
              <w:rPr>
                <w:b/>
                <w:bCs/>
              </w:rPr>
              <w:t>487</w:t>
            </w:r>
          </w:p>
        </w:tc>
        <w:tc>
          <w:tcPr>
            <w:tcW w:w="1267" w:type="dxa"/>
            <w:noWrap/>
            <w:hideMark/>
          </w:tcPr>
          <w:p w:rsidR="002D361A" w:rsidRPr="000877B2" w:rsidRDefault="002D361A" w:rsidP="00E32BE2">
            <w:pPr>
              <w:rPr>
                <w:b/>
                <w:bCs/>
              </w:rPr>
            </w:pPr>
            <w:r w:rsidRPr="000877B2">
              <w:rPr>
                <w:b/>
                <w:bCs/>
              </w:rPr>
              <w:t>14,7</w:t>
            </w:r>
          </w:p>
        </w:tc>
        <w:tc>
          <w:tcPr>
            <w:tcW w:w="1267" w:type="dxa"/>
            <w:noWrap/>
            <w:hideMark/>
          </w:tcPr>
          <w:p w:rsidR="002D361A" w:rsidRPr="000877B2" w:rsidRDefault="002D361A" w:rsidP="00E32BE2">
            <w:pPr>
              <w:rPr>
                <w:b/>
                <w:bCs/>
              </w:rPr>
            </w:pPr>
            <w:r w:rsidRPr="000877B2">
              <w:rPr>
                <w:b/>
                <w:bCs/>
              </w:rPr>
              <w:t>813</w:t>
            </w:r>
          </w:p>
        </w:tc>
        <w:tc>
          <w:tcPr>
            <w:tcW w:w="1267" w:type="dxa"/>
            <w:noWrap/>
            <w:hideMark/>
          </w:tcPr>
          <w:p w:rsidR="002D361A" w:rsidRPr="000877B2" w:rsidRDefault="002D361A" w:rsidP="00E32BE2">
            <w:pPr>
              <w:rPr>
                <w:b/>
                <w:bCs/>
              </w:rPr>
            </w:pPr>
            <w:r w:rsidRPr="000877B2">
              <w:rPr>
                <w:b/>
                <w:bCs/>
              </w:rPr>
              <w:t>21,2</w:t>
            </w:r>
          </w:p>
        </w:tc>
      </w:tr>
    </w:tbl>
    <w:p w:rsidR="00532975" w:rsidRPr="003301C4" w:rsidRDefault="00532975" w:rsidP="00532975">
      <w:pPr>
        <w:spacing w:after="0"/>
        <w:rPr>
          <w:rFonts w:ascii="Times New Roman" w:hAnsi="Times New Roman" w:cs="Times New Roman"/>
          <w:i/>
          <w:sz w:val="24"/>
        </w:rPr>
      </w:pPr>
      <w:r w:rsidRPr="003301C4">
        <w:rPr>
          <w:rFonts w:ascii="Times New Roman" w:hAnsi="Times New Roman" w:cs="Times New Roman"/>
          <w:i/>
          <w:sz w:val="24"/>
        </w:rPr>
        <w:t>Źródło: Dane PUP w Jeleniej Górze</w:t>
      </w:r>
    </w:p>
    <w:p w:rsidR="00E32BE2" w:rsidRPr="000877B2" w:rsidRDefault="00E32BE2" w:rsidP="008F35B2">
      <w:pPr>
        <w:spacing w:after="0"/>
      </w:pPr>
    </w:p>
    <w:p w:rsidR="00E32BE2" w:rsidRPr="000877B2" w:rsidRDefault="00FE38FF" w:rsidP="004F0219">
      <w:pPr>
        <w:spacing w:after="0" w:line="360" w:lineRule="auto"/>
        <w:ind w:firstLine="708"/>
        <w:jc w:val="both"/>
        <w:rPr>
          <w:rFonts w:ascii="Times New Roman" w:hAnsi="Times New Roman" w:cs="Times New Roman"/>
          <w:sz w:val="24"/>
        </w:rPr>
      </w:pPr>
      <w:r w:rsidRPr="000877B2">
        <w:rPr>
          <w:rFonts w:ascii="Times New Roman" w:hAnsi="Times New Roman" w:cs="Times New Roman"/>
          <w:sz w:val="24"/>
        </w:rPr>
        <w:t xml:space="preserve">W powiecie jeleniogórskim największą grupę bezrobotnych stanowią osoby pozostające bez pracy przez okres powyżej 24 miesięcy – 21,2%. Osoby pozostające bez pracy przez okres powyżej 6 miesięcy stanowią w powiecie jeleniogórskim </w:t>
      </w:r>
      <w:r w:rsidR="00054F0D" w:rsidRPr="000877B2">
        <w:rPr>
          <w:rFonts w:ascii="Times New Roman" w:hAnsi="Times New Roman" w:cs="Times New Roman"/>
          <w:sz w:val="24"/>
        </w:rPr>
        <w:t>60,1% bezrobotnych, są to osoby, które najczęściej nie pobierają zasiłku z PUP i dlatego zwracają się o pomoc do Ośrodków Pomocy Społecznej w poszczególnych gminach, także w Gminie Stara Kamienica</w:t>
      </w:r>
      <w:r w:rsidR="00D40F26" w:rsidRPr="000877B2">
        <w:rPr>
          <w:rFonts w:ascii="Times New Roman" w:hAnsi="Times New Roman" w:cs="Times New Roman"/>
          <w:sz w:val="24"/>
        </w:rPr>
        <w:t>.</w:t>
      </w:r>
    </w:p>
    <w:p w:rsidR="00D40F26" w:rsidRPr="000877B2" w:rsidRDefault="00D40F26" w:rsidP="004F0219">
      <w:pPr>
        <w:spacing w:after="0" w:line="360" w:lineRule="auto"/>
        <w:ind w:firstLine="708"/>
        <w:jc w:val="both"/>
        <w:rPr>
          <w:rFonts w:ascii="Times New Roman" w:hAnsi="Times New Roman" w:cs="Times New Roman"/>
          <w:sz w:val="24"/>
        </w:rPr>
      </w:pPr>
      <w:r w:rsidRPr="000877B2">
        <w:rPr>
          <w:rFonts w:ascii="Times New Roman" w:hAnsi="Times New Roman" w:cs="Times New Roman"/>
          <w:sz w:val="24"/>
        </w:rPr>
        <w:t>Bezrobocie jest powodem pomocy i wsparcia ze strony GOPS-u w Starej Kamienicy dla największej liczby rodzin, w roku 2012 stanowiło 68,6% rodzin objętych pomocą. Stanowiło główny powód dla udzielania pomocy przez GOPS dla 168 rodzin na 245, które korzystały z</w:t>
      </w:r>
      <w:r w:rsidR="003301C4">
        <w:rPr>
          <w:rFonts w:ascii="Times New Roman" w:hAnsi="Times New Roman" w:cs="Times New Roman"/>
          <w:sz w:val="24"/>
        </w:rPr>
        <w:t> </w:t>
      </w:r>
      <w:r w:rsidRPr="000877B2">
        <w:rPr>
          <w:rFonts w:ascii="Times New Roman" w:hAnsi="Times New Roman" w:cs="Times New Roman"/>
          <w:sz w:val="24"/>
        </w:rPr>
        <w:t>pomocy w 2012 roku (tabela 3).</w:t>
      </w:r>
    </w:p>
    <w:p w:rsidR="008F35B2" w:rsidRPr="000877B2" w:rsidRDefault="008F35B2" w:rsidP="008F35B2">
      <w:pPr>
        <w:spacing w:after="0"/>
      </w:pPr>
    </w:p>
    <w:p w:rsidR="00F76B2C" w:rsidRPr="006D3F5E" w:rsidRDefault="006D3F5E" w:rsidP="00FC2C21">
      <w:pPr>
        <w:pStyle w:val="Nagwek2"/>
        <w:numPr>
          <w:ilvl w:val="1"/>
          <w:numId w:val="68"/>
        </w:numPr>
        <w:rPr>
          <w:color w:val="auto"/>
        </w:rPr>
      </w:pPr>
      <w:r>
        <w:rPr>
          <w:color w:val="auto"/>
        </w:rPr>
        <w:t xml:space="preserve"> </w:t>
      </w:r>
      <w:bookmarkStart w:id="11" w:name="_Toc380420001"/>
      <w:r w:rsidR="00F76B2C" w:rsidRPr="006D3F5E">
        <w:rPr>
          <w:color w:val="auto"/>
        </w:rPr>
        <w:t>Niepełnosprawność i stan zdrowia</w:t>
      </w:r>
      <w:bookmarkEnd w:id="11"/>
    </w:p>
    <w:p w:rsidR="00F76B2C" w:rsidRPr="000877B2" w:rsidRDefault="00F76B2C" w:rsidP="00F76B2C">
      <w:pPr>
        <w:spacing w:after="0"/>
      </w:pPr>
    </w:p>
    <w:p w:rsidR="008C61B3" w:rsidRPr="000877B2" w:rsidRDefault="00BC1341" w:rsidP="00BC1341">
      <w:pPr>
        <w:pStyle w:val="Style92"/>
        <w:widowControl/>
        <w:spacing w:line="360" w:lineRule="auto"/>
        <w:jc w:val="both"/>
        <w:rPr>
          <w:rStyle w:val="FontStyle187"/>
          <w:rFonts w:ascii="Times New Roman" w:hAnsi="Times New Roman" w:cs="Times New Roman"/>
          <w:b/>
          <w:color w:val="auto"/>
          <w:sz w:val="24"/>
          <w:szCs w:val="24"/>
        </w:rPr>
      </w:pPr>
      <w:r w:rsidRPr="000877B2">
        <w:rPr>
          <w:rStyle w:val="FontStyle187"/>
          <w:rFonts w:ascii="Times New Roman" w:hAnsi="Times New Roman" w:cs="Times New Roman"/>
          <w:b/>
          <w:color w:val="auto"/>
          <w:sz w:val="24"/>
          <w:szCs w:val="24"/>
        </w:rPr>
        <w:t>Niepełnosprawność</w:t>
      </w:r>
    </w:p>
    <w:p w:rsidR="00F76B2C" w:rsidRPr="000877B2" w:rsidRDefault="00F76B2C" w:rsidP="00BC1341">
      <w:pPr>
        <w:pStyle w:val="Style92"/>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Polsce funkcjonują równolegle dwi</w:t>
      </w:r>
      <w:r w:rsidR="004F0219">
        <w:rPr>
          <w:rStyle w:val="FontStyle187"/>
          <w:rFonts w:ascii="Times New Roman" w:hAnsi="Times New Roman" w:cs="Times New Roman"/>
          <w:color w:val="auto"/>
          <w:sz w:val="24"/>
          <w:szCs w:val="24"/>
        </w:rPr>
        <w:t xml:space="preserve">e definicje niepełnosprawności. </w:t>
      </w:r>
      <w:r w:rsidRPr="000877B2">
        <w:rPr>
          <w:rStyle w:val="FontStyle187"/>
          <w:rFonts w:ascii="Times New Roman" w:hAnsi="Times New Roman" w:cs="Times New Roman"/>
          <w:color w:val="auto"/>
          <w:sz w:val="24"/>
          <w:szCs w:val="24"/>
        </w:rPr>
        <w:t>Niepełnosprawność prawna - wynika z przepisów prawa. Za osobę niepełnosprawną według tej definicji uznaje sie osobę posiadającą orzeczenie o niepełnosprawności wydane przez uprawnioną instytucję. Na mocy prawa, posiadanie aktualnego orzeczenia uprawnia do korzystania ze specjalnej pomocy, ułatwień i przywilejów.</w:t>
      </w:r>
      <w:r w:rsidR="00BC1341"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 xml:space="preserve">Niepełnosprawność biologiczna - za osobę niepełnosprawną wedle tej definicji uznaje się osobę, która „odczuwa ograniczenie sprawności w wykonywaniu czynności podstawowych dla swojego wieku (zabawa, nauka, </w:t>
      </w:r>
      <w:r w:rsidRPr="000877B2">
        <w:rPr>
          <w:rStyle w:val="FontStyle187"/>
          <w:rFonts w:ascii="Times New Roman" w:hAnsi="Times New Roman" w:cs="Times New Roman"/>
          <w:color w:val="auto"/>
          <w:sz w:val="24"/>
          <w:szCs w:val="24"/>
        </w:rPr>
        <w:lastRenderedPageBreak/>
        <w:t>praca, „samoobsługa").</w:t>
      </w:r>
      <w:r w:rsidR="00BC1341"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Niepełnosprawność biologiczna to jedynie subiektywna deklaracja osoby, że ma ograniczona zdolność wykonywania wyspecyfikowanych czynności.</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xml:space="preserve">GUS wyróżnia trzy grupy osób niepełnosprawnych: 1. Osoby niepełnosprawne prawnie i biologicznie; 2. Osoby niepełnosprawne tylko prawnie; 3. Osoby niepełnosprawne tylko biologiczne. W zależności od przyjętej definicji niepełnosprawności i sposobu jej mierzenia (deklaracja, konieczność wykazania </w:t>
      </w:r>
      <w:r w:rsidR="004F0219">
        <w:rPr>
          <w:rStyle w:val="FontStyle187"/>
          <w:rFonts w:ascii="Times New Roman" w:hAnsi="Times New Roman" w:cs="Times New Roman"/>
          <w:color w:val="auto"/>
          <w:sz w:val="24"/>
          <w:szCs w:val="24"/>
        </w:rPr>
        <w:t>się</w:t>
      </w:r>
      <w:r w:rsidRPr="000877B2">
        <w:rPr>
          <w:rStyle w:val="FontStyle187"/>
          <w:rFonts w:ascii="Times New Roman" w:hAnsi="Times New Roman" w:cs="Times New Roman"/>
          <w:color w:val="auto"/>
          <w:sz w:val="24"/>
          <w:szCs w:val="24"/>
        </w:rPr>
        <w:t xml:space="preserve"> or</w:t>
      </w:r>
      <w:r w:rsidR="00581149">
        <w:rPr>
          <w:rStyle w:val="FontStyle187"/>
          <w:rFonts w:ascii="Times New Roman" w:hAnsi="Times New Roman" w:cs="Times New Roman"/>
          <w:color w:val="auto"/>
          <w:sz w:val="24"/>
          <w:szCs w:val="24"/>
        </w:rPr>
        <w:t>zeczeniem) różnie kształtuje się</w:t>
      </w:r>
      <w:r w:rsidRPr="000877B2">
        <w:rPr>
          <w:rStyle w:val="FontStyle187"/>
          <w:rFonts w:ascii="Times New Roman" w:hAnsi="Times New Roman" w:cs="Times New Roman"/>
          <w:color w:val="auto"/>
          <w:sz w:val="24"/>
          <w:szCs w:val="24"/>
        </w:rPr>
        <w:t xml:space="preserve"> udział tej grupy w społeczeństwie. D</w:t>
      </w:r>
      <w:r w:rsidR="00581149">
        <w:rPr>
          <w:rStyle w:val="FontStyle187"/>
          <w:rFonts w:ascii="Times New Roman" w:hAnsi="Times New Roman" w:cs="Times New Roman"/>
          <w:color w:val="auto"/>
          <w:sz w:val="24"/>
          <w:szCs w:val="24"/>
        </w:rPr>
        <w:t xml:space="preserve">odatkowym utrudnieniem jest </w:t>
      </w:r>
      <w:r w:rsidRPr="000877B2">
        <w:rPr>
          <w:rStyle w:val="FontStyle187"/>
          <w:rFonts w:ascii="Times New Roman" w:hAnsi="Times New Roman" w:cs="Times New Roman"/>
          <w:color w:val="auto"/>
          <w:sz w:val="24"/>
          <w:szCs w:val="24"/>
        </w:rPr>
        <w:t>zawiły i mało czytelny system orzekania o niepełnosprawności, w którym niepełnosprawność była i jest orzekana przez różne instytucje i dla różnych celów, a wydawane orzeczenia nie są względem siebie równorzędne.</w:t>
      </w:r>
    </w:p>
    <w:p w:rsidR="00F76B2C" w:rsidRPr="000877B2" w:rsidRDefault="00F76B2C" w:rsidP="00BC1341">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xml:space="preserve">W województwie dolnośląskim częstość występowania niepełnosprawności jest nieco wyższa, niż przeciętnie w skali kraju. W 2011 r. odnotowano 383 tys. osób niepełnosprawnych, co stanowi 13,2% ogółu ludności województwa (w kraju -12,2%). W tej liczbie, osoby niepełnosprawne prawnie to nieco ponad 250 tys. (66%). </w:t>
      </w:r>
    </w:p>
    <w:p w:rsidR="00F76B2C" w:rsidRPr="000877B2" w:rsidRDefault="00F76B2C" w:rsidP="00BC1341">
      <w:pPr>
        <w:spacing w:after="0" w:line="360" w:lineRule="auto"/>
        <w:ind w:firstLine="708"/>
        <w:jc w:val="both"/>
        <w:rPr>
          <w:rFonts w:ascii="Times New Roman" w:hAnsi="Times New Roman" w:cs="Times New Roman"/>
          <w:sz w:val="24"/>
          <w:szCs w:val="24"/>
        </w:rPr>
      </w:pPr>
      <w:r w:rsidRPr="000877B2">
        <w:rPr>
          <w:rStyle w:val="FontStyle187"/>
          <w:rFonts w:ascii="Times New Roman" w:hAnsi="Times New Roman" w:cs="Times New Roman"/>
          <w:color w:val="auto"/>
          <w:sz w:val="24"/>
          <w:szCs w:val="24"/>
        </w:rPr>
        <w:t xml:space="preserve">Udział osób niepełnosprawnych w poszczególnych grupach wiekowych wzrasta wraz z wiekiem, przy czym wyraźne przyspieszenie tej tendencji zachodzi po 50 roku życia. Wśród mieszkańców Dolnego Śląska odsetek osób niepełnosprawnych w najmłodszej grupie wiekowej 0-14 lat wynosił w 2009 r. 2,7%, wśród osób w wieku 15-29 lat - 4,3%, zaś wśród osób w wieku 30-49 lat - 7%. Wśród osób w wieku 50-69 lat częstość występowania niepełnosprawności to 23,8%, a w najstarszej grupie wiekowej - 46,7%. </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Częstość występowania niepełnosprawności na Dolnym Śląsku jest niższa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przypadku mieszkańców wsi (11,8%), niż w przypadku mieszkańców miast (13,7%).</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Z badania budżetów gospodarstwa domowych przeprowadzonego przez GUS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2010r. wynika, iż poziom miesięcznego dochodu rozporządzalnego na osobę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gospodarstwach domowych, które miały w swoim składzie osobę niepełnosprawną był o</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 xml:space="preserve">około 17,5% niższy, niż średnia krajowa. </w:t>
      </w:r>
    </w:p>
    <w:p w:rsidR="00F76B2C" w:rsidRPr="000877B2" w:rsidRDefault="00F76B2C" w:rsidP="00BC1341">
      <w:pPr>
        <w:spacing w:after="0" w:line="360" w:lineRule="auto"/>
        <w:ind w:firstLine="708"/>
        <w:jc w:val="both"/>
        <w:rPr>
          <w:rFonts w:ascii="Times New Roman" w:hAnsi="Times New Roman" w:cs="Times New Roman"/>
          <w:sz w:val="24"/>
          <w:szCs w:val="24"/>
        </w:rPr>
      </w:pPr>
      <w:r w:rsidRPr="000877B2">
        <w:rPr>
          <w:rStyle w:val="FontStyle187"/>
          <w:rFonts w:ascii="Times New Roman" w:hAnsi="Times New Roman" w:cs="Times New Roman"/>
          <w:color w:val="auto"/>
          <w:sz w:val="24"/>
          <w:szCs w:val="24"/>
        </w:rPr>
        <w:t>Gospodarstwa domowe z osobami niepełnosprawnymi są też znacznie gorzej wyposażone w przedmioty trwałego użytkowania, a w szczególności w urządzenia zaawansowane technologicznie - w komputer osobisty z dostępem do Internetu wyposażonych było 63% gospodarstwa domowych bez osób niepełnosprawnych i tylko 47,3% gospodarstw domowych, w skład których wchodziły osoby niepełnosprawne</w:t>
      </w:r>
      <w:r w:rsidR="00BC1341" w:rsidRPr="000877B2">
        <w:rPr>
          <w:rStyle w:val="FontStyle187"/>
          <w:rFonts w:ascii="Times New Roman" w:hAnsi="Times New Roman" w:cs="Times New Roman"/>
          <w:color w:val="auto"/>
          <w:sz w:val="24"/>
          <w:szCs w:val="24"/>
        </w:rPr>
        <w:t>.</w:t>
      </w:r>
    </w:p>
    <w:p w:rsidR="00F76B2C" w:rsidRPr="000877B2" w:rsidRDefault="00F76B2C" w:rsidP="00BC1341">
      <w:pPr>
        <w:spacing w:after="0" w:line="360" w:lineRule="auto"/>
        <w:ind w:firstLine="708"/>
        <w:jc w:val="both"/>
        <w:rPr>
          <w:rFonts w:ascii="Times New Roman" w:hAnsi="Times New Roman" w:cs="Times New Roman"/>
          <w:sz w:val="24"/>
          <w:szCs w:val="24"/>
        </w:rPr>
      </w:pPr>
      <w:r w:rsidRPr="000877B2">
        <w:rPr>
          <w:rStyle w:val="FontStyle187"/>
          <w:rFonts w:ascii="Times New Roman" w:hAnsi="Times New Roman" w:cs="Times New Roman"/>
          <w:color w:val="auto"/>
          <w:sz w:val="24"/>
          <w:szCs w:val="24"/>
        </w:rPr>
        <w:t>Według szacunków GUS w 2011 roku poniżej minimum egzystencji znalazło sie niemal 10% osób w gospodarstwach domowych z co najmniej jedną osobą niepełnosprawną.</w:t>
      </w:r>
      <w:r w:rsidR="00BC1341" w:rsidRPr="000877B2">
        <w:rPr>
          <w:rFonts w:ascii="Times New Roman" w:hAnsi="Times New Roman" w:cs="Times New Roman"/>
          <w:sz w:val="24"/>
          <w:szCs w:val="24"/>
        </w:rPr>
        <w:t xml:space="preserve"> </w:t>
      </w:r>
      <w:r w:rsidRPr="000877B2">
        <w:rPr>
          <w:rStyle w:val="FontStyle187"/>
          <w:rFonts w:ascii="Times New Roman" w:hAnsi="Times New Roman" w:cs="Times New Roman"/>
          <w:color w:val="auto"/>
          <w:sz w:val="24"/>
          <w:szCs w:val="24"/>
        </w:rPr>
        <w:lastRenderedPageBreak/>
        <w:t>Powyższe dane wskazują, iż osoby niepełnosprawne są grupą silniej niż przeciętnie zagrożoną ubóstwem.</w:t>
      </w:r>
    </w:p>
    <w:p w:rsidR="008C61B3" w:rsidRPr="000877B2" w:rsidRDefault="008C61B3" w:rsidP="00BC1341">
      <w:pPr>
        <w:pStyle w:val="Style8"/>
        <w:spacing w:line="360" w:lineRule="auto"/>
        <w:ind w:firstLine="708"/>
        <w:jc w:val="both"/>
        <w:rPr>
          <w:rFonts w:ascii="Times New Roman" w:hAnsi="Times New Roman" w:cs="Times New Roman"/>
        </w:rPr>
      </w:pPr>
      <w:r w:rsidRPr="000877B2">
        <w:rPr>
          <w:rFonts w:ascii="Times New Roman" w:hAnsi="Times New Roman" w:cs="Times New Roman"/>
        </w:rPr>
        <w:t>W okresie dwunastu miesięcy 2012 roku liczba bezrobotnych niepełnosprawnych wzrosła o 795 osób. W takim samym okresie w roku 2011 odnotowano spadek o 48 osób. Odsetek bezrobotnych niepełnosprawnych na koniec grudnia 2012r. wynosił 7,0%, natomiast na koniec grudnia 2011r. udział niepełnosprawnych kształtował się także na poziomie 7,2%.</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Aktywność zawodowa osób niepełnosprawnych kształtuje sie w Polsce na bardzo niskim poziomie, zaś na Dolnym Śląsku jest jeszcze niższa, niż w skali kraju. Ogromna</w:t>
      </w:r>
    </w:p>
    <w:p w:rsidR="00F76B2C" w:rsidRPr="000877B2" w:rsidRDefault="00F76B2C" w:rsidP="00BC1341">
      <w:pPr>
        <w:pStyle w:val="Style8"/>
        <w:widowControl/>
        <w:spacing w:line="360" w:lineRule="auto"/>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xml:space="preserve">większość osób niepełnosprawnych w wieku powyżej 16 lat pozostaje bierna zawodowo - </w:t>
      </w:r>
      <w:r w:rsidR="003301C4">
        <w:rPr>
          <w:rStyle w:val="FontStyle187"/>
          <w:rFonts w:ascii="Times New Roman" w:hAnsi="Times New Roman" w:cs="Times New Roman"/>
          <w:color w:val="auto"/>
          <w:sz w:val="24"/>
          <w:szCs w:val="24"/>
        </w:rPr>
        <w:br/>
      </w:r>
      <w:r w:rsidRPr="000877B2">
        <w:rPr>
          <w:rStyle w:val="FontStyle187"/>
          <w:rFonts w:ascii="Times New Roman" w:hAnsi="Times New Roman" w:cs="Times New Roman"/>
          <w:color w:val="auto"/>
          <w:sz w:val="24"/>
          <w:szCs w:val="24"/>
        </w:rPr>
        <w:t>w I kwartale 2012 roku w Polsce odsetek biernych zawodowo niepełnosprawnych wyniósł 82,7%, a w województwie dolnośląskim aż 85,5%, podczas gdy wśród ogółu ludności biernych pozostaje 44% w Polsce i 46,5% na Dolnym Śląsku.</w:t>
      </w:r>
    </w:p>
    <w:p w:rsidR="00F76B2C" w:rsidRPr="000877B2" w:rsidRDefault="00F76B2C" w:rsidP="003301C4">
      <w:pPr>
        <w:spacing w:after="0" w:line="360" w:lineRule="auto"/>
        <w:ind w:firstLine="708"/>
        <w:jc w:val="both"/>
        <w:rPr>
          <w:rFonts w:ascii="Times New Roman" w:hAnsi="Times New Roman" w:cs="Times New Roman"/>
          <w:sz w:val="24"/>
          <w:szCs w:val="24"/>
        </w:rPr>
      </w:pPr>
      <w:r w:rsidRPr="000877B2">
        <w:rPr>
          <w:rStyle w:val="FontStyle187"/>
          <w:rFonts w:ascii="Times New Roman" w:hAnsi="Times New Roman" w:cs="Times New Roman"/>
          <w:color w:val="auto"/>
          <w:sz w:val="24"/>
          <w:szCs w:val="24"/>
        </w:rPr>
        <w:t>W 2012r. w województwie dolnośląskim pracowało jedynie 11,3% osób niepełnosprawnych w wieku 16 i więcej lat, zaś 3,2% to osoby bezrobotne. W skali całego kraju, odsetek pracujących niepełnosprawnych wynosi 14,7%, zaś bezrobotnych - 2,7%. Odnosząc te liczby do odpowiadających im wskaźników wśród ogółu ludności, trudno nie zauważyć ogromnej przepaści pomiędzy osobami sprawnymi i niepełnosprawnymi. Odsetek osób pracujących wśród ogółu Polaków jest ponad trzykrotnie wyższy (50,1%), zaś dla mieszkańców Dolnego Śląska ponad czterokrotnie wyższy (47,2%). Z kolei wyższe odsetki osób bezrobotnych wśród ogółu badanych mogą sugerować, że osoby niepełnosprawne wobec groźby bezrobocia uciekają w bierność zawodową</w:t>
      </w:r>
    </w:p>
    <w:p w:rsidR="00F76B2C" w:rsidRPr="000877B2" w:rsidRDefault="00F76B2C" w:rsidP="00BC1341">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Sytuacja osób niepełnosprawnych na rynku pracy w województwie dolnośląskim należy do najgorszych w kraju - zarówno pod względem współczynnika aktywności zawodowej, jak i wskaźnika zatrudnienia Dolny Śląsk zajmuje przedostatnie miejsce wśród województw (odpowiednio 12,3% i 9,7%). Ponad 80% osób niepełnosprawnych powyżej 16</w:t>
      </w:r>
      <w:r w:rsidR="00581149">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 xml:space="preserve">roku życia to osoby bierne zawodowo. W grupie tej 31% stanowią osoby z orzeczonym znacznym stopniem niepełnosprawności, 29% - z lekkim, zaś 40% z umiarkowanym. Proporcje te są zbliżone do proporcji wśród wszystkich osób niepełnosprawnych prawnie. </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Grupa pracujących osób niepełnosprawnych w Polsce w ostatnich latach powiększa się powoli, acz systematycznie. Wskaźnik zatrudnienia wśród ogółu osób niepełnosprawnych w wieku produkcyjnym wyniósł w 2011r. 20,8% i od 2006 roku zanotował wzrost o ponad 3</w:t>
      </w:r>
      <w:r w:rsidR="00581149">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punkty procentowe. Tymczasem w województwie dolnośląskim</w:t>
      </w:r>
      <w:r w:rsidR="00BC1341"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mamy do czynienia z</w:t>
      </w:r>
      <w:r w:rsidR="00581149">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odwrotnym trendem - od 2008 roku wskaźnik zatrudnienia maleje</w:t>
      </w:r>
      <w:r w:rsidR="00581149">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osiągając w 2011 roku wartość 15,5%.</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lastRenderedPageBreak/>
        <w:t>Dane wskazują, że w ciągu ostatnich 13 lat sytuacja osób niepełnosprawnych na dolnośląskim rynku pracy pogarsza się - od roku 1999 trwa nieprzerwany wzrost liczby zarejestrowanych osób niepełnosprawnych, a także odsetka osób niepełnosprawnych wśród ogółu zarejestrowanych bezrobotnych.</w:t>
      </w:r>
      <w:r w:rsidR="00BC1341"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Wśród powodów tego zjawiska można wskazać spadek liczby zakładów pracy chronionej, zapewnienie osobom zarejestrowanym jako bezrobotne dostępu do świadczeń opieki zdrowotnej oraz uzależnienie przyznawania świadczeń pomocy społecznej od posiadania rejestracji w powiatowym urzędzie pracy</w:t>
      </w:r>
      <w:r w:rsidRPr="000877B2">
        <w:rPr>
          <w:rStyle w:val="FontStyle187"/>
          <w:rFonts w:ascii="Times New Roman" w:hAnsi="Times New Roman" w:cs="Times New Roman"/>
          <w:color w:val="auto"/>
          <w:sz w:val="24"/>
          <w:szCs w:val="24"/>
          <w:vertAlign w:val="superscript"/>
        </w:rPr>
        <w:t>25</w:t>
      </w:r>
      <w:r w:rsidRPr="000877B2">
        <w:rPr>
          <w:rStyle w:val="FontStyle187"/>
          <w:rFonts w:ascii="Times New Roman" w:hAnsi="Times New Roman" w:cs="Times New Roman"/>
          <w:color w:val="auto"/>
          <w:sz w:val="24"/>
          <w:szCs w:val="24"/>
        </w:rPr>
        <w:t>.</w:t>
      </w:r>
    </w:p>
    <w:p w:rsidR="00F76B2C" w:rsidRPr="000877B2" w:rsidRDefault="00F76B2C" w:rsidP="003301C4">
      <w:pPr>
        <w:spacing w:after="0" w:line="360" w:lineRule="auto"/>
        <w:ind w:firstLine="708"/>
        <w:jc w:val="both"/>
        <w:rPr>
          <w:rFonts w:ascii="Times New Roman" w:hAnsi="Times New Roman" w:cs="Times New Roman"/>
          <w:sz w:val="24"/>
          <w:szCs w:val="24"/>
        </w:rPr>
      </w:pPr>
      <w:r w:rsidRPr="000877B2">
        <w:rPr>
          <w:rStyle w:val="FontStyle187"/>
          <w:rFonts w:ascii="Times New Roman" w:hAnsi="Times New Roman" w:cs="Times New Roman"/>
          <w:color w:val="auto"/>
          <w:sz w:val="24"/>
          <w:szCs w:val="24"/>
        </w:rPr>
        <w:t>W strukturze zatrudnienia osób niepełnosprawnych dominują zawody wymagające niskich kwalifikacji, cieszące sie małym prestiżem i niskimi dochodami. Większość pracujących osób niepełnosprawnych pracuje w zawodach z grupy pracowników przy pracach prostych (30%), a w drugiej kolejności - pracowników usług osobistych i sprzedawców (18%). 12% to robotnicy przemysłowi i rzemieślnicy, 9% - technicy i średni personel, zaś 8% stanowią pracownicy biurowi</w:t>
      </w:r>
      <w:r w:rsidR="00BC1341" w:rsidRPr="000877B2">
        <w:rPr>
          <w:rStyle w:val="FontStyle187"/>
          <w:rFonts w:ascii="Times New Roman" w:hAnsi="Times New Roman" w:cs="Times New Roman"/>
          <w:color w:val="auto"/>
          <w:sz w:val="24"/>
          <w:szCs w:val="24"/>
        </w:rPr>
        <w:t>.</w:t>
      </w:r>
    </w:p>
    <w:p w:rsidR="00F76B2C" w:rsidRPr="000877B2" w:rsidRDefault="00F76B2C" w:rsidP="00BC1341">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Zatrudnianie osób niepełnosprawnych jest rzadko spotykaną praktyką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województwie dolnośląskim. Wśród całej populacji, nieco ponad co dziesiąta firma zatrudniająca pracowników (11%) deklaruje, iż pracują w niej osoby niepełnosprawne, kolejne zaś 3% miało takie doświadczenia w przeszłości. Dominująca większość (86%) pracodawców nigdy nie zatrudniała osób niepełnosprawnych</w:t>
      </w:r>
      <w:r w:rsidR="00934A1D" w:rsidRPr="000877B2">
        <w:rPr>
          <w:rStyle w:val="Odwoanieprzypisudolnego"/>
          <w:rFonts w:ascii="Times New Roman" w:hAnsi="Times New Roman"/>
        </w:rPr>
        <w:footnoteReference w:id="35"/>
      </w:r>
      <w:r w:rsidRPr="000877B2">
        <w:rPr>
          <w:rStyle w:val="FontStyle187"/>
          <w:rFonts w:ascii="Times New Roman" w:hAnsi="Times New Roman" w:cs="Times New Roman"/>
          <w:color w:val="auto"/>
          <w:sz w:val="24"/>
          <w:szCs w:val="24"/>
        </w:rPr>
        <w:t>.</w:t>
      </w:r>
    </w:p>
    <w:p w:rsidR="00F76B2C" w:rsidRPr="000877B2" w:rsidRDefault="00F76B2C" w:rsidP="00BC1341">
      <w:pPr>
        <w:spacing w:after="0" w:line="360" w:lineRule="auto"/>
        <w:jc w:val="both"/>
        <w:rPr>
          <w:rFonts w:ascii="Times New Roman" w:hAnsi="Times New Roman" w:cs="Times New Roman"/>
          <w:sz w:val="24"/>
          <w:szCs w:val="24"/>
        </w:rPr>
      </w:pPr>
    </w:p>
    <w:p w:rsidR="00BC1341" w:rsidRPr="000877B2" w:rsidRDefault="00BC1341" w:rsidP="00BC1341">
      <w:pPr>
        <w:spacing w:after="0" w:line="360" w:lineRule="auto"/>
        <w:jc w:val="both"/>
        <w:rPr>
          <w:rFonts w:ascii="Times New Roman" w:hAnsi="Times New Roman" w:cs="Times New Roman"/>
          <w:b/>
          <w:sz w:val="24"/>
          <w:szCs w:val="24"/>
        </w:rPr>
      </w:pPr>
      <w:r w:rsidRPr="000877B2">
        <w:rPr>
          <w:rFonts w:ascii="Times New Roman" w:hAnsi="Times New Roman" w:cs="Times New Roman"/>
          <w:b/>
          <w:sz w:val="24"/>
          <w:szCs w:val="24"/>
        </w:rPr>
        <w:t>Zdrowie</w:t>
      </w:r>
    </w:p>
    <w:p w:rsidR="00BC1341" w:rsidRPr="000877B2" w:rsidRDefault="00BC1341" w:rsidP="00BC1341">
      <w:pPr>
        <w:pStyle w:val="Style24"/>
        <w:widowControl/>
        <w:spacing w:line="360" w:lineRule="auto"/>
        <w:ind w:firstLine="708"/>
        <w:jc w:val="both"/>
        <w:rPr>
          <w:rStyle w:val="FontStyle47"/>
          <w:color w:val="auto"/>
          <w:sz w:val="24"/>
          <w:szCs w:val="24"/>
        </w:rPr>
      </w:pPr>
      <w:r w:rsidRPr="000877B2">
        <w:rPr>
          <w:rStyle w:val="FontStyle47"/>
          <w:color w:val="auto"/>
          <w:sz w:val="24"/>
          <w:szCs w:val="24"/>
        </w:rPr>
        <w:t>Według deklaracji gospodarstw domowych w Polsce w lutym/marcu 2013 r. ponad 92% z nich w ciągu ostatniego roku korzystało z placówek służby zdrowia opłacanych przez NFZ, ale jednocześnie prawie 51% z nich korzystała z usług placówek, w których trzeba płacić z własnej kieszeni i tylko ponad 7% z palcówek opłacanych przez pracodawcę, który wykupił abonament. W latach 2009-2013 nieznacznie, ale w granicach błędu pomiaru, wzrósł odsetek gospodarstw domowych korzystających z usług placówek opłacanych przez pracodawcę, który wykupił abonament (o prawie 1%). W ostatnich dwóch latach częstość korzystania przez gospodarstwa domowe z określonych typów palcówek służby zdrowia nie uległa znaczącym zmianom.</w:t>
      </w:r>
    </w:p>
    <w:p w:rsidR="00BC1341" w:rsidRPr="000877B2" w:rsidRDefault="00BC1341" w:rsidP="00BC1341">
      <w:pPr>
        <w:spacing w:after="0" w:line="360" w:lineRule="auto"/>
        <w:ind w:firstLine="708"/>
        <w:jc w:val="both"/>
        <w:rPr>
          <w:rStyle w:val="FontStyle47"/>
          <w:color w:val="auto"/>
          <w:sz w:val="24"/>
          <w:szCs w:val="24"/>
        </w:rPr>
      </w:pPr>
      <w:r w:rsidRPr="000877B2">
        <w:rPr>
          <w:rStyle w:val="FontStyle47"/>
          <w:color w:val="auto"/>
          <w:sz w:val="24"/>
          <w:szCs w:val="24"/>
        </w:rPr>
        <w:t xml:space="preserve">W lutym/marcu 2013 r. gospodarstwa domowe najczęściej   deklarowały,   że   zaspokojenie   ich potrzeb zdrowotnych w stosunku do sytuacji w 2011 r. nie zmieniło się (około 70% gospodarstw). Ocen negatywnych tych zmian było aż prawie 28%, </w:t>
      </w:r>
      <w:r w:rsidRPr="000877B2">
        <w:rPr>
          <w:rStyle w:val="FontStyle47"/>
          <w:color w:val="auto"/>
          <w:sz w:val="24"/>
          <w:szCs w:val="24"/>
        </w:rPr>
        <w:lastRenderedPageBreak/>
        <w:t>a</w:t>
      </w:r>
      <w:r w:rsidR="003301C4">
        <w:rPr>
          <w:rStyle w:val="FontStyle47"/>
          <w:color w:val="auto"/>
          <w:sz w:val="24"/>
          <w:szCs w:val="24"/>
        </w:rPr>
        <w:t> </w:t>
      </w:r>
      <w:r w:rsidRPr="000877B2">
        <w:rPr>
          <w:rStyle w:val="FontStyle47"/>
          <w:color w:val="auto"/>
          <w:sz w:val="24"/>
          <w:szCs w:val="24"/>
        </w:rPr>
        <w:t>pozytywnych tylko nieco ponad 2%. Odsetek ocen negatywnych zmian wzrósł o ponad 3% w stosunku do ocen negatywnych zmian uzyskanych z 2011 r.</w:t>
      </w:r>
    </w:p>
    <w:p w:rsidR="00BC1341" w:rsidRPr="000877B2" w:rsidRDefault="00BC1341" w:rsidP="00BC1341">
      <w:pPr>
        <w:pStyle w:val="Style24"/>
        <w:widowControl/>
        <w:spacing w:line="360" w:lineRule="auto"/>
        <w:ind w:firstLine="708"/>
        <w:jc w:val="both"/>
        <w:rPr>
          <w:rStyle w:val="FontStyle47"/>
          <w:color w:val="auto"/>
          <w:sz w:val="24"/>
          <w:szCs w:val="24"/>
          <w:vertAlign w:val="subscript"/>
        </w:rPr>
      </w:pPr>
      <w:r w:rsidRPr="000877B2">
        <w:rPr>
          <w:rStyle w:val="FontStyle47"/>
          <w:color w:val="auto"/>
          <w:sz w:val="24"/>
          <w:szCs w:val="24"/>
        </w:rPr>
        <w:t>W roku 2012, wśród gospodarstw domowych potrzebujących zakupić leki lub usługi zdrowia, najczęściej dochodziło do rezygnacji z powodu braku pieniędzy z wyjazdu do sanatorium (w prawie 29% gospodarstw), z uzyskania protez zębowych (w ponad</w:t>
      </w:r>
      <w:r w:rsidR="00D40F26" w:rsidRPr="000877B2">
        <w:rPr>
          <w:rStyle w:val="FontStyle47"/>
          <w:color w:val="auto"/>
          <w:sz w:val="24"/>
          <w:szCs w:val="24"/>
        </w:rPr>
        <w:t xml:space="preserve"> 24</w:t>
      </w:r>
      <w:r w:rsidRPr="000877B2">
        <w:rPr>
          <w:rStyle w:val="FontStyle47"/>
          <w:color w:val="auto"/>
          <w:sz w:val="24"/>
          <w:szCs w:val="24"/>
        </w:rPr>
        <w:t>% gospodarstw) oraz z leczenia zębów (w ponad 22% gospodarstw). W ostatnich czterech latach odsetek gospodarstw domowych zmuszonych do takich rezygnacji nie wzrósł znacząco dla żadnej z usług ochrony zdrowia</w:t>
      </w:r>
      <w:r w:rsidR="00934A1D" w:rsidRPr="000877B2">
        <w:rPr>
          <w:rStyle w:val="Odwoanieprzypisudolnego"/>
          <w:rFonts w:ascii="Times New Roman" w:hAnsi="Times New Roman"/>
        </w:rPr>
        <w:footnoteReference w:id="36"/>
      </w:r>
      <w:r w:rsidRPr="000877B2">
        <w:rPr>
          <w:rStyle w:val="FontStyle47"/>
          <w:color w:val="auto"/>
          <w:sz w:val="24"/>
          <w:szCs w:val="24"/>
        </w:rPr>
        <w:t xml:space="preserve">. </w:t>
      </w:r>
    </w:p>
    <w:p w:rsidR="00BC1341" w:rsidRPr="000877B2" w:rsidRDefault="00BC1341" w:rsidP="00D40F26">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Starzenie się populacji stanowi jedną z istotnych konsekwencji procesów demograficznych zachodzących zarówno w społeczeństwie polskim, jak i społeczności województwa dolnośląskiego.</w:t>
      </w:r>
      <w:r w:rsidR="00D40F26"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Z danych szacunkowych GUS wynika, iż w Polsce w roku 2035 na około 60% ludności w wieku produkcyjnym przypadać będzie 40% ludności w wieku nieprodukcyjnym, z czego ludność w wieku poprodukcyjnym stanowić będzie 26,7% ogółu populacji. Społeczność dolnośląska znajduje się w bardziej zaawansowanej fazie starzenia się populacji niż populacja ogólnopolska. Według szacunków, w roku 2035 na Dolnym Śląsku na 57,8% ludności w wieku produkcyjnym przypadać będzie 42,2% ludności w wieku nieprodukcyjnym, z tego jedynie 14,8% będzie stanowić ludność w wieku przedprodukcyjnym, zaś aż 27,4% to ludność w wieku poprodukcyjnym.</w:t>
      </w:r>
    </w:p>
    <w:p w:rsidR="00BC1341" w:rsidRPr="000877B2" w:rsidRDefault="00BC1341"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Ze względu na „starzenie się społeczeństw" w krajach uprzemysłowionych (wzrost długości czasu życia, przy jednoczesnym spadku liczby urodzeń) szacuje się, że liczba chorych do roku 2050 ulegnie potrojeniu. Ważnym jest także fakt, że choroba, z uwagi na swój charakter, jest bardzo późno diagnozowana, zwykle już w daleko rozwiniętym stadium zaawansowania.</w:t>
      </w:r>
    </w:p>
    <w:p w:rsidR="00BC1341" w:rsidRPr="000877B2" w:rsidRDefault="00BC1341" w:rsidP="003301C4">
      <w:pPr>
        <w:pStyle w:val="Style13"/>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Wg danych NFZ w poradniach i oddziałach leczenia uzależnień ponad 90% pacjentów to osoby leczone z powodu zaburzeń</w:t>
      </w:r>
      <w:r w:rsidR="00581149">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wynikających z używania alkoholu.</w:t>
      </w:r>
    </w:p>
    <w:p w:rsidR="00BC1341" w:rsidRPr="000877B2" w:rsidRDefault="00BC1341" w:rsidP="00D40F26">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Liczba zarejestrowanych osób uzależnionych, leczonych w 2011r. jest nieznacznie mniejsza w porównaniu z rokiem 2010, chodź wyższa niż w roku 2009. Widać natomiast liczbowy wzrost kobiet uzależnionych w poszczególnych latach, przy czym odsetek kobiet uzależnionych, zarejestrowanych w placówkach dolnośląskich, podobnie jak w całej Polsce, oscyluje w przedziale 20-25%</w:t>
      </w:r>
      <w:r w:rsidR="00934A1D" w:rsidRPr="000877B2">
        <w:rPr>
          <w:rStyle w:val="Odwoanieprzypisudolnego"/>
          <w:rFonts w:ascii="Times New Roman" w:hAnsi="Times New Roman"/>
        </w:rPr>
        <w:footnoteReference w:id="37"/>
      </w:r>
      <w:r w:rsidRPr="000877B2">
        <w:rPr>
          <w:rStyle w:val="FontStyle187"/>
          <w:rFonts w:ascii="Times New Roman" w:hAnsi="Times New Roman" w:cs="Times New Roman"/>
          <w:color w:val="auto"/>
          <w:sz w:val="24"/>
          <w:szCs w:val="24"/>
        </w:rPr>
        <w:t>.</w:t>
      </w:r>
    </w:p>
    <w:p w:rsidR="00BC1341" w:rsidRPr="000877B2" w:rsidRDefault="00BC1341" w:rsidP="00D40F26">
      <w:pPr>
        <w:pStyle w:val="Style23"/>
        <w:widowControl/>
        <w:spacing w:line="360" w:lineRule="auto"/>
        <w:ind w:firstLine="708"/>
        <w:jc w:val="both"/>
        <w:rPr>
          <w:rStyle w:val="FontStyle47"/>
          <w:color w:val="auto"/>
          <w:sz w:val="24"/>
          <w:szCs w:val="24"/>
        </w:rPr>
      </w:pPr>
      <w:r w:rsidRPr="000877B2">
        <w:rPr>
          <w:rStyle w:val="FontStyle47"/>
          <w:color w:val="auto"/>
          <w:sz w:val="24"/>
          <w:szCs w:val="24"/>
        </w:rPr>
        <w:lastRenderedPageBreak/>
        <w:t>Nadużywanie alkoholu jest czynnikiem ryzyka w zakresie wszystkich 17 miar stanu zdrowia. Odbija się na subiektywnej ocenie własnego zdrowia, ale pogarsza także wskaźniki obiektywne - natężenie symptomów zaburzeń i prawdopodobieństwo poważnej choroby.</w:t>
      </w:r>
    </w:p>
    <w:p w:rsidR="00BC1341" w:rsidRPr="000877B2" w:rsidRDefault="00BC1341" w:rsidP="00D40F26">
      <w:pPr>
        <w:pStyle w:val="Style23"/>
        <w:widowControl/>
        <w:spacing w:line="360" w:lineRule="auto"/>
        <w:ind w:firstLine="708"/>
        <w:jc w:val="both"/>
        <w:rPr>
          <w:rStyle w:val="FontStyle47"/>
          <w:color w:val="auto"/>
          <w:sz w:val="24"/>
          <w:szCs w:val="24"/>
        </w:rPr>
      </w:pPr>
      <w:r w:rsidRPr="000877B2">
        <w:rPr>
          <w:rStyle w:val="FontStyle47"/>
          <w:color w:val="auto"/>
          <w:sz w:val="24"/>
          <w:szCs w:val="24"/>
        </w:rPr>
        <w:t xml:space="preserve">Ogólny poziom </w:t>
      </w:r>
      <w:r w:rsidR="00934A1D" w:rsidRPr="000877B2">
        <w:rPr>
          <w:rStyle w:val="FontStyle47"/>
          <w:color w:val="auto"/>
          <w:sz w:val="24"/>
          <w:szCs w:val="24"/>
        </w:rPr>
        <w:t>stresu życiowego był w roku 201</w:t>
      </w:r>
      <w:r w:rsidRPr="000877B2">
        <w:rPr>
          <w:rStyle w:val="FontStyle47"/>
          <w:color w:val="auto"/>
          <w:sz w:val="24"/>
          <w:szCs w:val="24"/>
        </w:rPr>
        <w:t>3 nieco wyższy niż dwa lata wcześniej ale niższy niż we wcze</w:t>
      </w:r>
      <w:r w:rsidR="00D40F26" w:rsidRPr="000877B2">
        <w:rPr>
          <w:rStyle w:val="FontStyle47"/>
          <w:color w:val="auto"/>
          <w:sz w:val="24"/>
          <w:szCs w:val="24"/>
        </w:rPr>
        <w:t>śniejszych pomiarach od 2000 r</w:t>
      </w:r>
      <w:r w:rsidR="00934A1D" w:rsidRPr="000877B2">
        <w:rPr>
          <w:rStyle w:val="Odwoanieprzypisudolnego"/>
          <w:rFonts w:ascii="Times New Roman" w:hAnsi="Times New Roman"/>
        </w:rPr>
        <w:footnoteReference w:id="38"/>
      </w:r>
      <w:r w:rsidR="00D40F26" w:rsidRPr="000877B2">
        <w:rPr>
          <w:rStyle w:val="FontStyle47"/>
          <w:color w:val="auto"/>
          <w:sz w:val="24"/>
          <w:szCs w:val="24"/>
        </w:rPr>
        <w:t>.</w:t>
      </w:r>
    </w:p>
    <w:p w:rsidR="00F76B2C" w:rsidRPr="000877B2" w:rsidRDefault="00F76B2C" w:rsidP="00D40F26">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Polsce, według danych przedstawionych przez Narodowy Instytut Zdrowia Publicznego - Państwowy Zakład Higieny, liczba leczonych na oddziałach psychiatrycznych i w poradniach zdrowia psychicznego wzrasta sukcesywnie od lat 90-tych. W latach 1997 -2009 liczba pacjentów stacjonarnej opieki psychiatrycznej wzrosła o 50%. W roku 2009 leczonych było 209 tys. osób z zaburzeniami psychicznymi, w tym 86 tys. to osoby leczone po raz pierwszy. Liczba pacjentów ambulatoryjnych w okresie 1997 - 2010 wzrosła o 88%.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roku 2010 opieką ambulatoryjną objętych było w Polsce 1.396 tys. osób z zaburzeniami psychicznymi, w tym 384 tys. to pacjenci pierwszorazowi.</w:t>
      </w:r>
    </w:p>
    <w:p w:rsidR="00F76B2C" w:rsidRPr="000877B2" w:rsidRDefault="00F76B2C" w:rsidP="00D40F26">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Badania stanu zdrowia Polaków, przeprowadzone w latach 2009 - 2010 przez GUS wskazują, że rodzaj samopoczucia psychicznego ma związek ze stanem zdrowia, płcią, aktywnością zawodową oraz stylem życia. U osób o gorszej kondycji psychicznej częściej obserwowane są kłopoty finansowe, problemy zdrowotne, złe samopoczucie związane z</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wiekiem, samotność, poczucie wykluczenia społecznego.</w:t>
      </w:r>
    </w:p>
    <w:p w:rsidR="008C61B3" w:rsidRPr="000877B2" w:rsidRDefault="00D40F26" w:rsidP="00BC1341">
      <w:pPr>
        <w:pStyle w:val="Style8"/>
        <w:widowControl/>
        <w:spacing w:line="360" w:lineRule="auto"/>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ab/>
        <w:t xml:space="preserve">W Gminie Stara Kamienica </w:t>
      </w:r>
      <w:r w:rsidR="00FD77A4" w:rsidRPr="000877B2">
        <w:rPr>
          <w:rStyle w:val="FontStyle187"/>
          <w:rFonts w:ascii="Times New Roman" w:hAnsi="Times New Roman" w:cs="Times New Roman"/>
          <w:color w:val="auto"/>
          <w:sz w:val="24"/>
          <w:szCs w:val="24"/>
        </w:rPr>
        <w:t>pomoc i wsparcie udzielane osobom</w:t>
      </w:r>
      <w:r w:rsidRPr="000877B2">
        <w:rPr>
          <w:rStyle w:val="FontStyle187"/>
          <w:rFonts w:ascii="Times New Roman" w:hAnsi="Times New Roman" w:cs="Times New Roman"/>
          <w:color w:val="auto"/>
          <w:sz w:val="24"/>
          <w:szCs w:val="24"/>
        </w:rPr>
        <w:t xml:space="preserve"> niepełnosprawnym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roku 2012 dotyczyło 73 rodzin (</w:t>
      </w:r>
      <w:r w:rsidR="00FD77A4" w:rsidRPr="000877B2">
        <w:rPr>
          <w:rStyle w:val="FontStyle187"/>
          <w:rFonts w:ascii="Times New Roman" w:hAnsi="Times New Roman" w:cs="Times New Roman"/>
          <w:color w:val="auto"/>
          <w:sz w:val="24"/>
          <w:szCs w:val="24"/>
        </w:rPr>
        <w:t>29,8%) i stanowiła drugą grupę beneficjentów pod względem liczebności po bezrobotnych (tabela 3). Pomoc udzielona przez GOPS z powodu długotrwałej i ciężkiej choroby w 2012 roku dotyczyła 23 rodzin (9,4%) i stanowiła trzecią grupę beneficjentów pomocy społecznej</w:t>
      </w:r>
      <w:r w:rsidR="00934A1D" w:rsidRPr="000877B2">
        <w:rPr>
          <w:rStyle w:val="Odwoanieprzypisudolnego"/>
          <w:rFonts w:ascii="Times New Roman" w:hAnsi="Times New Roman"/>
        </w:rPr>
        <w:footnoteReference w:id="39"/>
      </w:r>
      <w:r w:rsidR="00FD77A4" w:rsidRPr="000877B2">
        <w:rPr>
          <w:rStyle w:val="FontStyle187"/>
          <w:rFonts w:ascii="Times New Roman" w:hAnsi="Times New Roman" w:cs="Times New Roman"/>
          <w:color w:val="auto"/>
          <w:sz w:val="24"/>
          <w:szCs w:val="24"/>
        </w:rPr>
        <w:t>.</w:t>
      </w:r>
    </w:p>
    <w:p w:rsidR="008F35B2" w:rsidRPr="000877B2" w:rsidRDefault="008F35B2" w:rsidP="008F35B2">
      <w:pPr>
        <w:spacing w:after="0"/>
      </w:pPr>
    </w:p>
    <w:p w:rsidR="00EC540C" w:rsidRPr="006D3F5E" w:rsidRDefault="006D3F5E" w:rsidP="00FC2C21">
      <w:pPr>
        <w:pStyle w:val="Nagwek2"/>
        <w:numPr>
          <w:ilvl w:val="1"/>
          <w:numId w:val="68"/>
        </w:numPr>
        <w:rPr>
          <w:color w:val="auto"/>
        </w:rPr>
      </w:pPr>
      <w:r w:rsidRPr="006D3F5E">
        <w:rPr>
          <w:color w:val="auto"/>
        </w:rPr>
        <w:t xml:space="preserve"> </w:t>
      </w:r>
      <w:bookmarkStart w:id="12" w:name="_Toc380420002"/>
      <w:r w:rsidR="00EC540C" w:rsidRPr="006D3F5E">
        <w:rPr>
          <w:color w:val="auto"/>
        </w:rPr>
        <w:t>Problematyka uzależnień</w:t>
      </w:r>
      <w:bookmarkEnd w:id="12"/>
    </w:p>
    <w:p w:rsidR="008F35B2" w:rsidRPr="000877B2" w:rsidRDefault="008F35B2" w:rsidP="008F35B2">
      <w:pPr>
        <w:spacing w:after="0"/>
      </w:pPr>
    </w:p>
    <w:p w:rsidR="00FB3B11" w:rsidRPr="000877B2" w:rsidRDefault="00FB3B11" w:rsidP="003301C4">
      <w:pPr>
        <w:pStyle w:val="Style23"/>
        <w:widowControl/>
        <w:spacing w:line="360" w:lineRule="auto"/>
        <w:ind w:firstLine="708"/>
        <w:jc w:val="both"/>
        <w:rPr>
          <w:rStyle w:val="FontStyle47"/>
          <w:color w:val="auto"/>
          <w:sz w:val="24"/>
          <w:szCs w:val="24"/>
        </w:rPr>
      </w:pPr>
      <w:r w:rsidRPr="000877B2">
        <w:rPr>
          <w:rStyle w:val="FontStyle47"/>
          <w:color w:val="auto"/>
          <w:sz w:val="24"/>
          <w:szCs w:val="24"/>
        </w:rPr>
        <w:t>Odsetek osób, które na kłopoty reagują sięganiem po alkohol</w:t>
      </w:r>
      <w:r w:rsidR="00FD77A4" w:rsidRPr="000877B2">
        <w:rPr>
          <w:rStyle w:val="FontStyle47"/>
          <w:color w:val="auto"/>
          <w:sz w:val="24"/>
          <w:szCs w:val="24"/>
        </w:rPr>
        <w:t xml:space="preserve"> w roku 2013</w:t>
      </w:r>
      <w:r w:rsidRPr="000877B2">
        <w:rPr>
          <w:rStyle w:val="FontStyle47"/>
          <w:color w:val="auto"/>
          <w:sz w:val="24"/>
          <w:szCs w:val="24"/>
        </w:rPr>
        <w:t xml:space="preserve">, jest mniejszy (3,9 </w:t>
      </w:r>
      <w:r w:rsidR="002D361A" w:rsidRPr="000877B2">
        <w:rPr>
          <w:rStyle w:val="FontStyle47"/>
          <w:color w:val="auto"/>
          <w:sz w:val="24"/>
          <w:szCs w:val="24"/>
        </w:rPr>
        <w:t>%</w:t>
      </w:r>
      <w:r w:rsidRPr="000877B2">
        <w:rPr>
          <w:rStyle w:val="FontStyle47"/>
          <w:color w:val="auto"/>
          <w:sz w:val="24"/>
          <w:szCs w:val="24"/>
        </w:rPr>
        <w:t xml:space="preserve">, dwa lata temu 3,4 </w:t>
      </w:r>
      <w:r w:rsidR="002D361A" w:rsidRPr="000877B2">
        <w:rPr>
          <w:rStyle w:val="FontStyle47"/>
          <w:color w:val="auto"/>
          <w:sz w:val="24"/>
          <w:szCs w:val="24"/>
        </w:rPr>
        <w:t>%</w:t>
      </w:r>
      <w:r w:rsidRPr="000877B2">
        <w:rPr>
          <w:rStyle w:val="FontStyle47"/>
          <w:color w:val="auto"/>
          <w:sz w:val="24"/>
          <w:szCs w:val="24"/>
        </w:rPr>
        <w:t xml:space="preserve">) niż odsetek osób, które przyznają się do nadużywania alkoholu (6,7 </w:t>
      </w:r>
      <w:r w:rsidR="002D361A" w:rsidRPr="000877B2">
        <w:rPr>
          <w:rStyle w:val="FontStyle47"/>
          <w:color w:val="auto"/>
          <w:sz w:val="24"/>
          <w:szCs w:val="24"/>
        </w:rPr>
        <w:t>%</w:t>
      </w:r>
      <w:r w:rsidRPr="000877B2">
        <w:rPr>
          <w:rStyle w:val="FontStyle47"/>
          <w:color w:val="auto"/>
          <w:sz w:val="24"/>
          <w:szCs w:val="24"/>
        </w:rPr>
        <w:t xml:space="preserve">, dwa lata temu 6,8 </w:t>
      </w:r>
      <w:r w:rsidR="002D361A" w:rsidRPr="000877B2">
        <w:rPr>
          <w:rStyle w:val="FontStyle47"/>
          <w:color w:val="auto"/>
          <w:sz w:val="24"/>
          <w:szCs w:val="24"/>
        </w:rPr>
        <w:t>%</w:t>
      </w:r>
      <w:r w:rsidRPr="000877B2">
        <w:rPr>
          <w:rStyle w:val="FontStyle47"/>
          <w:color w:val="auto"/>
          <w:sz w:val="24"/>
          <w:szCs w:val="24"/>
        </w:rPr>
        <w:t>). Odsetek osób nadużywających alkoholu jest największy od początku pomiaru (od 1991 r.).</w:t>
      </w:r>
    </w:p>
    <w:p w:rsidR="00FB3B11" w:rsidRPr="000877B2" w:rsidRDefault="00FB3B11" w:rsidP="003301C4">
      <w:pPr>
        <w:pStyle w:val="Style23"/>
        <w:widowControl/>
        <w:spacing w:line="360" w:lineRule="auto"/>
        <w:ind w:firstLine="708"/>
        <w:jc w:val="both"/>
        <w:rPr>
          <w:rStyle w:val="FontStyle47"/>
          <w:color w:val="auto"/>
          <w:sz w:val="24"/>
          <w:szCs w:val="24"/>
        </w:rPr>
      </w:pPr>
      <w:r w:rsidRPr="000877B2">
        <w:rPr>
          <w:rStyle w:val="FontStyle47"/>
          <w:color w:val="auto"/>
          <w:sz w:val="24"/>
          <w:szCs w:val="24"/>
        </w:rPr>
        <w:t xml:space="preserve">Mężczyźni przyznają, że w minionym roku pili za dużo alkoholu 4 razy częściej niż kobiety (sześć lat temu prawie sześciokrotnie częściej). Zdecydowanie częściej nadużywają </w:t>
      </w:r>
      <w:r w:rsidRPr="000877B2">
        <w:rPr>
          <w:rStyle w:val="FontStyle47"/>
          <w:color w:val="auto"/>
          <w:sz w:val="24"/>
          <w:szCs w:val="24"/>
        </w:rPr>
        <w:lastRenderedPageBreak/>
        <w:t>alkoholu mieszkańcy dużych miast niż małych miast i wsi, osoby w średnim wieku częściej od starszych i młodszych; bogaci i biedni obecnie częściej niż średniozamożni; prywatni przedsiębiorcy nieco częściej niż zatrudniani przez nich pracownicy (wcześniej różnica ta była znacznie większa), bezrobotni częściej od pracujących w sektorze publicznym, uczniowie i studenci częściej nadużywają alkoholu tylko w stosunku do emerytów i</w:t>
      </w:r>
      <w:r w:rsidR="003301C4">
        <w:rPr>
          <w:rStyle w:val="FontStyle47"/>
          <w:color w:val="auto"/>
          <w:sz w:val="24"/>
          <w:szCs w:val="24"/>
        </w:rPr>
        <w:t> </w:t>
      </w:r>
      <w:r w:rsidRPr="000877B2">
        <w:rPr>
          <w:rStyle w:val="FontStyle47"/>
          <w:color w:val="auto"/>
          <w:sz w:val="24"/>
          <w:szCs w:val="24"/>
        </w:rPr>
        <w:t>rencistów.</w:t>
      </w:r>
    </w:p>
    <w:p w:rsidR="00FB3B11" w:rsidRPr="000877B2" w:rsidRDefault="00FB3B11" w:rsidP="003301C4">
      <w:pPr>
        <w:pStyle w:val="Style23"/>
        <w:widowControl/>
        <w:spacing w:line="360" w:lineRule="auto"/>
        <w:ind w:firstLine="708"/>
        <w:jc w:val="both"/>
        <w:rPr>
          <w:rStyle w:val="FontStyle47"/>
          <w:color w:val="auto"/>
          <w:sz w:val="24"/>
          <w:szCs w:val="24"/>
        </w:rPr>
      </w:pPr>
      <w:r w:rsidRPr="000877B2">
        <w:rPr>
          <w:rStyle w:val="FontStyle47"/>
          <w:color w:val="auto"/>
          <w:sz w:val="24"/>
          <w:szCs w:val="24"/>
        </w:rPr>
        <w:t xml:space="preserve">W przekroju grup zawodowych najbardziej dotkniętymi problemem alkoholowym są robotnicy budowlani (stan surowy -17 </w:t>
      </w:r>
      <w:r w:rsidR="002D361A" w:rsidRPr="000877B2">
        <w:rPr>
          <w:rStyle w:val="FontStyle47"/>
          <w:color w:val="auto"/>
          <w:sz w:val="24"/>
          <w:szCs w:val="24"/>
        </w:rPr>
        <w:t>%</w:t>
      </w:r>
      <w:r w:rsidRPr="000877B2">
        <w:rPr>
          <w:rStyle w:val="FontStyle47"/>
          <w:color w:val="auto"/>
          <w:sz w:val="24"/>
          <w:szCs w:val="24"/>
        </w:rPr>
        <w:t xml:space="preserve"> przyznających się do nadużywania alkoholu w</w:t>
      </w:r>
      <w:r w:rsidR="003301C4">
        <w:rPr>
          <w:rStyle w:val="FontStyle47"/>
          <w:color w:val="auto"/>
          <w:sz w:val="24"/>
          <w:szCs w:val="24"/>
        </w:rPr>
        <w:t> </w:t>
      </w:r>
      <w:r w:rsidRPr="000877B2">
        <w:rPr>
          <w:rStyle w:val="FontStyle47"/>
          <w:color w:val="auto"/>
          <w:sz w:val="24"/>
          <w:szCs w:val="24"/>
        </w:rPr>
        <w:t xml:space="preserve">minionym roku), górnicy, agenci handlowi, robotnicy w przetwórstwie spożywczym, inni robotnicy i operatorzy innych maszyn i urządzeń; są to zawody typowo męskie. Najmniejszy odsetek nadużywających alkoholu jest wśród pielęgniarek i innych specjalistów ochrony zdrowia (ale z wyjątkiem lekarzy, którzy znacznie częściej od średniej przyznają się do nadużywania alkoholu (11 </w:t>
      </w:r>
      <w:r w:rsidR="002D361A" w:rsidRPr="000877B2">
        <w:rPr>
          <w:rStyle w:val="FontStyle47"/>
          <w:color w:val="auto"/>
          <w:sz w:val="24"/>
          <w:szCs w:val="24"/>
        </w:rPr>
        <w:t>%</w:t>
      </w:r>
      <w:r w:rsidRPr="000877B2">
        <w:rPr>
          <w:rStyle w:val="FontStyle47"/>
          <w:color w:val="auto"/>
          <w:sz w:val="24"/>
          <w:szCs w:val="24"/>
        </w:rPr>
        <w:t>).</w:t>
      </w:r>
    </w:p>
    <w:p w:rsidR="00FB3B11" w:rsidRPr="000877B2" w:rsidRDefault="00FB3B11" w:rsidP="003301C4">
      <w:pPr>
        <w:pStyle w:val="Style23"/>
        <w:widowControl/>
        <w:spacing w:line="360" w:lineRule="auto"/>
        <w:ind w:firstLine="708"/>
        <w:jc w:val="both"/>
        <w:rPr>
          <w:rStyle w:val="FontStyle47"/>
          <w:color w:val="auto"/>
          <w:sz w:val="24"/>
          <w:szCs w:val="24"/>
        </w:rPr>
      </w:pPr>
      <w:r w:rsidRPr="000877B2">
        <w:rPr>
          <w:rStyle w:val="FontStyle47"/>
          <w:color w:val="auto"/>
          <w:sz w:val="24"/>
          <w:szCs w:val="24"/>
        </w:rPr>
        <w:t>Odsetek osób przyznających się do zażywania narkotyków rósł do 2005 r. W</w:t>
      </w:r>
      <w:r w:rsidR="003301C4">
        <w:rPr>
          <w:rStyle w:val="FontStyle47"/>
          <w:color w:val="auto"/>
          <w:sz w:val="24"/>
          <w:szCs w:val="24"/>
        </w:rPr>
        <w:t> </w:t>
      </w:r>
      <w:r w:rsidRPr="000877B2">
        <w:rPr>
          <w:rStyle w:val="FontStyle47"/>
          <w:color w:val="auto"/>
          <w:sz w:val="24"/>
          <w:szCs w:val="24"/>
        </w:rPr>
        <w:t>tegorocznym badaniu utrzymał się na poziomie roku 2011 i jest znacznie wyższy niż na początku okresu objętego badaniem (wzrost ponad trzykrotny w stosunku do 1992 r.). Obecnie najbardziej zagrożeni narkomanią są mężczyźni, uczniowie i studenci (generalnie osoby młodsze), mieszkańcy dużych miast, pracownicy sektora prywatnego, zamożni, mieszkańcy województw pomorskiego i zachodniopomorskiego</w:t>
      </w:r>
      <w:r w:rsidR="00934A1D" w:rsidRPr="000877B2">
        <w:rPr>
          <w:rStyle w:val="Odwoanieprzypisudolnego"/>
          <w:rFonts w:ascii="Times New Roman" w:hAnsi="Times New Roman"/>
        </w:rPr>
        <w:footnoteReference w:id="40"/>
      </w:r>
      <w:r w:rsidRPr="000877B2">
        <w:rPr>
          <w:rStyle w:val="FontStyle47"/>
          <w:color w:val="auto"/>
          <w:sz w:val="24"/>
          <w:szCs w:val="24"/>
        </w:rPr>
        <w:t>.</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Liczba członków rodzin osób uzależnionych, zarejestrowanych pod mianem „współuzależnieni" utrzymuje się na podobnym poziomie, ze zdecydowaną nadal przewagą kobiet szukających pomocy z powodu picia swoich bliskich.</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Problemem jest też spożywanie alkoholu prze</w:t>
      </w:r>
      <w:r w:rsidR="00581149">
        <w:rPr>
          <w:rStyle w:val="FontStyle187"/>
          <w:rFonts w:ascii="Times New Roman" w:hAnsi="Times New Roman" w:cs="Times New Roman"/>
          <w:color w:val="auto"/>
          <w:sz w:val="24"/>
          <w:szCs w:val="24"/>
        </w:rPr>
        <w:t>z dzieci i młodzież. N</w:t>
      </w:r>
      <w:r w:rsidRPr="000877B2">
        <w:rPr>
          <w:rStyle w:val="FontStyle187"/>
          <w:rFonts w:ascii="Times New Roman" w:hAnsi="Times New Roman" w:cs="Times New Roman"/>
          <w:color w:val="auto"/>
          <w:sz w:val="24"/>
          <w:szCs w:val="24"/>
        </w:rPr>
        <w:t>ajbardziej rozpowszechnioną substancją psychoaktywną wśród młodzieży szkolnej, podobnie jak ma to miejsce w dorosłej części społeczeństwa</w:t>
      </w:r>
      <w:r w:rsidR="00581149">
        <w:rPr>
          <w:rStyle w:val="FontStyle187"/>
          <w:rFonts w:ascii="Times New Roman" w:hAnsi="Times New Roman" w:cs="Times New Roman"/>
          <w:color w:val="auto"/>
          <w:sz w:val="24"/>
          <w:szCs w:val="24"/>
        </w:rPr>
        <w:t xml:space="preserve"> jest alkohol</w:t>
      </w:r>
      <w:r w:rsidRPr="000877B2">
        <w:rPr>
          <w:rStyle w:val="FontStyle187"/>
          <w:rFonts w:ascii="Times New Roman" w:hAnsi="Times New Roman" w:cs="Times New Roman"/>
          <w:color w:val="auto"/>
          <w:sz w:val="24"/>
          <w:szCs w:val="24"/>
        </w:rPr>
        <w:t>. Próby picia ma za sobą 90,4% gimnazjalistów z klas trzecich i 97,8% uczniów drugich klas szk</w:t>
      </w:r>
      <w:r w:rsidR="00FD77A4" w:rsidRPr="000877B2">
        <w:rPr>
          <w:rStyle w:val="FontStyle187"/>
          <w:rFonts w:ascii="Times New Roman" w:hAnsi="Times New Roman" w:cs="Times New Roman"/>
          <w:color w:val="auto"/>
          <w:sz w:val="24"/>
          <w:szCs w:val="24"/>
        </w:rPr>
        <w:t>ół ponadgimnazjalnych</w:t>
      </w:r>
      <w:r w:rsidRPr="000877B2">
        <w:rPr>
          <w:rStyle w:val="FontStyle187"/>
          <w:rFonts w:ascii="Times New Roman" w:hAnsi="Times New Roman" w:cs="Times New Roman"/>
          <w:color w:val="auto"/>
          <w:sz w:val="24"/>
          <w:szCs w:val="24"/>
        </w:rPr>
        <w:t>.</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2010 roku w całej Polsce z powodu zaburzeń psychicznych i zaburzeń zachowania spowodowanych używaniem substancji psychoaktywnych, przyjęto do lecznictwa stacjonarnego ogółem niespełna 14,5 tysiąca osób, z tego z województwa dolnośląskiego 1.351 osób. Oznacza to, że niemal co 10 leczona osoba pochodziła z Dolnego Śląska. Biorąc pod uwagę współczynnik na 100 tys. mieszkańców - województwo dolnośląskie plasuje się na 5 miejscu i jest to wynik nieco powyżej średniej ogólnopolskiej (37,8).</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lastRenderedPageBreak/>
        <w:t>W stosunku do 2009r. nastąpił wzrost przyjęć, jednak różnice nie są znaczne. W całej Polsce w roku 2009 przyjęto ok. 13 tysięcy osób (1.321 z Dolnego Śląska), współczynnik na 100 tys. dla Dolnego Śląska wyniósł 45,9, w Polsce 34,0.</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województwie dolnośląskim w 2010 roku przyjęto 5,6% młodych ludzi do 18 roku życia z powodu zaburzeń psychicznych i zaburzeń zachowania</w:t>
      </w:r>
      <w:r w:rsidR="00581149">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spowodowanych używaniem substancji psychoaktywnych.</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Uzależnienia behawioralne są uwzględnione w Międzynarodowej Statystycznej Klasyfikacji Chorób i Problemów Zdrowotnych ICD-10, w części dotyczącej zachowań kompulsywnych. Przy czym z nazwy wymieniany jest tylko patologiczny hazard. Inne uzależnienia behawioralne można pomieścić w grupie zaburzeń określanych jako inne zaburzenia nawyków i popędów (impulsów). Do grupy uzależnień behawioralnych włącza się - poza hazardem - między innymi uzależnienie od internetu, zakupoholizm, pracoholizm</w:t>
      </w:r>
      <w:r w:rsidRPr="000877B2">
        <w:rPr>
          <w:rStyle w:val="FontStyle187"/>
          <w:rFonts w:ascii="Times New Roman" w:hAnsi="Times New Roman" w:cs="Times New Roman"/>
          <w:color w:val="auto"/>
          <w:sz w:val="24"/>
          <w:szCs w:val="24"/>
          <w:vertAlign w:val="superscript"/>
        </w:rPr>
        <w:footnoteReference w:id="41"/>
      </w:r>
      <w:r w:rsidRPr="000877B2">
        <w:rPr>
          <w:rStyle w:val="FontStyle187"/>
          <w:rFonts w:ascii="Times New Roman" w:hAnsi="Times New Roman" w:cs="Times New Roman"/>
          <w:color w:val="auto"/>
          <w:sz w:val="24"/>
          <w:szCs w:val="24"/>
        </w:rPr>
        <w:t>.</w:t>
      </w:r>
    </w:p>
    <w:p w:rsidR="007274CB" w:rsidRPr="000877B2" w:rsidRDefault="007274CB"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 xml:space="preserve">Dane z </w:t>
      </w:r>
      <w:r w:rsidR="001B79D9" w:rsidRPr="000877B2">
        <w:rPr>
          <w:rStyle w:val="FontStyle187"/>
          <w:rFonts w:ascii="Times New Roman" w:hAnsi="Times New Roman" w:cs="Times New Roman"/>
          <w:color w:val="auto"/>
          <w:sz w:val="24"/>
          <w:szCs w:val="24"/>
        </w:rPr>
        <w:t>roku 2010</w:t>
      </w:r>
      <w:r w:rsidRPr="000877B2">
        <w:rPr>
          <w:rStyle w:val="FontStyle187"/>
          <w:rFonts w:ascii="Times New Roman" w:hAnsi="Times New Roman" w:cs="Times New Roman"/>
          <w:color w:val="auto"/>
          <w:sz w:val="24"/>
          <w:szCs w:val="24"/>
        </w:rPr>
        <w:t xml:space="preserve"> sugerują, że ok. jednej trzeciej młodzieży ma za sobą doświadczenia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gry na pieniądze. Wśród gimnazjalistów takie doświadczenia zebrało 33,2% badanych, zaś w starszej kohorcie - 36,8% badanych. W czasie ostatnich 30 dni przed badaniem uczestniczyło w grach hazardowych 8,6% gimnazjalistów i 10,0% uczniów szkół ponadgimnazjalnych</w:t>
      </w:r>
      <w:r w:rsidR="00934A1D" w:rsidRPr="000877B2">
        <w:rPr>
          <w:rStyle w:val="Odwoanieprzypisudolnego"/>
          <w:rFonts w:ascii="Times New Roman" w:hAnsi="Times New Roman"/>
        </w:rPr>
        <w:footnoteReference w:id="42"/>
      </w:r>
      <w:r w:rsidRPr="000877B2">
        <w:rPr>
          <w:rStyle w:val="FontStyle187"/>
          <w:rFonts w:ascii="Times New Roman" w:hAnsi="Times New Roman" w:cs="Times New Roman"/>
          <w:color w:val="auto"/>
          <w:sz w:val="24"/>
          <w:szCs w:val="24"/>
        </w:rPr>
        <w:t>.</w:t>
      </w:r>
    </w:p>
    <w:p w:rsidR="008F35B2" w:rsidRPr="000877B2" w:rsidRDefault="00FD77A4" w:rsidP="00FD77A4">
      <w:pPr>
        <w:spacing w:after="0" w:line="360" w:lineRule="auto"/>
        <w:jc w:val="both"/>
        <w:rPr>
          <w:rFonts w:ascii="Times New Roman" w:hAnsi="Times New Roman" w:cs="Times New Roman"/>
          <w:sz w:val="24"/>
          <w:szCs w:val="24"/>
        </w:rPr>
      </w:pPr>
      <w:r w:rsidRPr="000877B2">
        <w:tab/>
      </w:r>
      <w:r w:rsidRPr="000877B2">
        <w:rPr>
          <w:rFonts w:ascii="Times New Roman" w:hAnsi="Times New Roman" w:cs="Times New Roman"/>
          <w:sz w:val="24"/>
          <w:szCs w:val="24"/>
        </w:rPr>
        <w:t>Osoby nadużywające alkoholu ponad czterokrotnie częściej są sprawcami i niemal dwukrotnie częściej ofiarami agresji.</w:t>
      </w:r>
    </w:p>
    <w:p w:rsidR="00855C20" w:rsidRPr="000877B2" w:rsidRDefault="00FD77A4" w:rsidP="00FD77A4">
      <w:pPr>
        <w:spacing w:after="0" w:line="360" w:lineRule="auto"/>
        <w:jc w:val="both"/>
        <w:rPr>
          <w:rFonts w:ascii="Times New Roman" w:hAnsi="Times New Roman" w:cs="Times New Roman"/>
          <w:sz w:val="24"/>
          <w:szCs w:val="24"/>
        </w:rPr>
      </w:pPr>
      <w:r w:rsidRPr="000877B2">
        <w:rPr>
          <w:rFonts w:ascii="Times New Roman" w:hAnsi="Times New Roman" w:cs="Times New Roman"/>
          <w:sz w:val="24"/>
          <w:szCs w:val="24"/>
        </w:rPr>
        <w:tab/>
        <w:t>W Gminie Stara Kamienica  z powodu alkoholizmu</w:t>
      </w:r>
      <w:r w:rsidR="006B0CC6" w:rsidRPr="000877B2">
        <w:rPr>
          <w:rFonts w:ascii="Times New Roman" w:hAnsi="Times New Roman" w:cs="Times New Roman"/>
          <w:sz w:val="24"/>
          <w:szCs w:val="24"/>
        </w:rPr>
        <w:t xml:space="preserve"> GOPS w roku 2012 udzielił pomocy 5 rodzinom (2,0%), natomiast z powodu narkomanii nie udzielał pomocy (tabela 3). Te dane nie przedstawiają pełnego obrazu w zakresie problematyki uzależnień, gdyż większość osób nie identyfikuje tego u siebie. Jako powody korzystania w pomocy GOPS-u podawane są inne przyczyny, gównie bezrobocie, niepełnosprawności i choroby.</w:t>
      </w:r>
    </w:p>
    <w:p w:rsidR="00855C20" w:rsidRPr="000877B2" w:rsidRDefault="00855C20" w:rsidP="00855C20">
      <w:pPr>
        <w:spacing w:after="0"/>
      </w:pPr>
    </w:p>
    <w:p w:rsidR="003301C4" w:rsidRDefault="003301C4">
      <w:pPr>
        <w:rPr>
          <w:rFonts w:asciiTheme="majorHAnsi" w:eastAsiaTheme="majorEastAsia" w:hAnsiTheme="majorHAnsi" w:cstheme="majorBidi"/>
          <w:b/>
          <w:bCs/>
          <w:sz w:val="26"/>
          <w:szCs w:val="26"/>
        </w:rPr>
      </w:pPr>
      <w:r>
        <w:br w:type="page"/>
      </w:r>
    </w:p>
    <w:p w:rsidR="00EC540C" w:rsidRPr="006D3F5E" w:rsidRDefault="006D3F5E" w:rsidP="00FC2C21">
      <w:pPr>
        <w:pStyle w:val="Nagwek2"/>
        <w:numPr>
          <w:ilvl w:val="1"/>
          <w:numId w:val="68"/>
        </w:numPr>
        <w:rPr>
          <w:color w:val="auto"/>
        </w:rPr>
      </w:pPr>
      <w:r>
        <w:rPr>
          <w:color w:val="auto"/>
        </w:rPr>
        <w:lastRenderedPageBreak/>
        <w:t xml:space="preserve"> </w:t>
      </w:r>
      <w:bookmarkStart w:id="13" w:name="_Toc380420003"/>
      <w:r w:rsidR="00EC540C" w:rsidRPr="006D3F5E">
        <w:rPr>
          <w:color w:val="auto"/>
        </w:rPr>
        <w:t>Przemoc i przestępczość</w:t>
      </w:r>
      <w:bookmarkEnd w:id="13"/>
    </w:p>
    <w:p w:rsidR="00FB3B11" w:rsidRPr="000877B2" w:rsidRDefault="00FB3B11" w:rsidP="00FB3B11">
      <w:pPr>
        <w:spacing w:after="0"/>
      </w:pPr>
    </w:p>
    <w:p w:rsidR="0077081D" w:rsidRPr="000877B2" w:rsidRDefault="0077081D" w:rsidP="003301C4">
      <w:pPr>
        <w:pStyle w:val="Style13"/>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Najpowszechniej występującą formą pomocy udzielanej ofiarom przemocy domowej była interwencja kryzysowa, która na poziomie gminy i powiatu objęła łącznie 28.754 osoby, w tym pomocą bezpośrednią objęto 11.320 osób. Wśród osób, które otrzymały wsparcie dominowały osoby dorosłe - współmałżonkowie lub partnerzy pozostający w związkach nieformalnych, stanowiąc ponad połowę (51%) odbiorców tej formy pomocy. Co 5 osoba objęta interwencją kryzysową nie ukończyła 18 r.ż. Osoby powyżej 60 lat stanowiły marginalny odsetek ofiar przemocy objętych interwencją kryzysową (1,8%), co nie oznacza, iż osoby starsze nie są zagrożone tym problemem. Badacze zagadnienia przemocy w rodzinie zgodni są, że dane statystyczne odnoszące się do tej kategorii wiekowej nie oddają</w:t>
      </w:r>
      <w:r w:rsidR="006B0CC6"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rzeczywistej skali tego zjawiska, bardzo często osoby starsze narażone są na przemoc fizyczną, psychiczną, ekonomiczną lub zaniedbanie ze strony innych członków rodziny, szczególnie w sytuacjach, gdy pod jednym dachem żyje rodzina wielopokoleniowa, doświadczająca trudności z zaspokajaniem potrzeb życiowych lub w której współwystępują inne problemy społeczne. Całodobową pomocą objętych zostało 385 osób, w tym 192 dzieci, co stanowiło niemal połowę (49,87%) ogółu odbiorców tej formy wsparcia. Inne formy pomocy skierowane zostały bezpośrednio do 4.706 ofiar przemocy, zaś oddziaływania pośrednie objęły 8.719 osób w rodzinach, w których odnotowano występowanie tego problemu. Dominującą formę wsparcia w tym obszarze stanowiły działania terapeutyczne, skierowane do 2.412 osób (pośrednio 4.428) - programem ochrony ofiar przemocy objęto 575 osób jej doświadczających, zaś programami terapeutycznymi -</w:t>
      </w:r>
      <w:r w:rsidR="003301C4">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744 osoby.</w:t>
      </w:r>
    </w:p>
    <w:p w:rsidR="0077081D" w:rsidRPr="000877B2" w:rsidRDefault="006B0CC6" w:rsidP="003301C4">
      <w:pPr>
        <w:pStyle w:val="Style13"/>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w:t>
      </w:r>
      <w:r w:rsidR="0077081D" w:rsidRPr="000877B2">
        <w:rPr>
          <w:rStyle w:val="FontStyle187"/>
          <w:rFonts w:ascii="Times New Roman" w:hAnsi="Times New Roman" w:cs="Times New Roman"/>
          <w:color w:val="auto"/>
          <w:sz w:val="24"/>
          <w:szCs w:val="24"/>
        </w:rPr>
        <w:t xml:space="preserve"> 2012r. wypełniono 981 Niebieskich Kart, z czego 898 przekazano w dalszej kolejności instytucjom działającym na rzecz pokrzywdzonych.</w:t>
      </w:r>
      <w:r w:rsidRPr="000877B2">
        <w:rPr>
          <w:rStyle w:val="FontStyle187"/>
          <w:rFonts w:ascii="Times New Roman" w:hAnsi="Times New Roman" w:cs="Times New Roman"/>
          <w:color w:val="auto"/>
          <w:sz w:val="24"/>
          <w:szCs w:val="24"/>
        </w:rPr>
        <w:t xml:space="preserve"> </w:t>
      </w:r>
      <w:r w:rsidR="0077081D" w:rsidRPr="000877B2">
        <w:rPr>
          <w:rStyle w:val="FontStyle187"/>
          <w:rFonts w:ascii="Times New Roman" w:hAnsi="Times New Roman" w:cs="Times New Roman"/>
          <w:color w:val="auto"/>
          <w:sz w:val="24"/>
          <w:szCs w:val="24"/>
        </w:rPr>
        <w:t>Natomiast na podstawie analizy danych z Komendy Głównej Policji</w:t>
      </w:r>
      <w:r w:rsidR="0077081D" w:rsidRPr="000877B2">
        <w:rPr>
          <w:rStyle w:val="FontStyle187"/>
          <w:rFonts w:ascii="Times New Roman" w:hAnsi="Times New Roman" w:cs="Times New Roman"/>
          <w:color w:val="auto"/>
          <w:sz w:val="24"/>
          <w:szCs w:val="24"/>
          <w:vertAlign w:val="superscript"/>
        </w:rPr>
        <w:footnoteReference w:id="43"/>
      </w:r>
      <w:r w:rsidR="0077081D" w:rsidRPr="000877B2">
        <w:rPr>
          <w:rStyle w:val="FontStyle187"/>
          <w:rFonts w:ascii="Times New Roman" w:hAnsi="Times New Roman" w:cs="Times New Roman"/>
          <w:color w:val="auto"/>
          <w:sz w:val="24"/>
          <w:szCs w:val="24"/>
        </w:rPr>
        <w:t xml:space="preserve"> można stwierdzić, że w 2011 roku w stosunku do 2010 roku spadła zarówno liczba interwencji domowych przeprowadzonych przez policjantów (o 0,3%), jak też liczba interwencji przeprowadzonych wobec przemocy w</w:t>
      </w:r>
      <w:r w:rsidR="003301C4">
        <w:rPr>
          <w:rStyle w:val="FontStyle187"/>
          <w:rFonts w:ascii="Times New Roman" w:hAnsi="Times New Roman" w:cs="Times New Roman"/>
          <w:color w:val="auto"/>
          <w:sz w:val="24"/>
          <w:szCs w:val="24"/>
        </w:rPr>
        <w:t> </w:t>
      </w:r>
      <w:r w:rsidR="0077081D" w:rsidRPr="000877B2">
        <w:rPr>
          <w:rStyle w:val="FontStyle187"/>
          <w:rFonts w:ascii="Times New Roman" w:hAnsi="Times New Roman" w:cs="Times New Roman"/>
          <w:color w:val="auto"/>
          <w:sz w:val="24"/>
          <w:szCs w:val="24"/>
        </w:rPr>
        <w:t>rodzinie, która jest tożsama z liczbą założonych Niebieskich Kart (o 15,1%). Spadła również liczba tych interwencji w miastach (o 17,1%) oraz na terenach wiejskich (o 12,3%). Średni udział procentowy niebieskich kart w ogólnej liczbie interwencji domowych na terenie kraju osiągnął w analizowanym okresie poziom 12,1%.</w:t>
      </w:r>
    </w:p>
    <w:p w:rsidR="0077081D" w:rsidRPr="000877B2" w:rsidRDefault="00581149" w:rsidP="003301C4">
      <w:pPr>
        <w:pStyle w:val="Style8"/>
        <w:widowControl/>
        <w:spacing w:line="360" w:lineRule="auto"/>
        <w:ind w:firstLine="708"/>
        <w:jc w:val="both"/>
        <w:rPr>
          <w:rStyle w:val="FontStyle187"/>
          <w:rFonts w:ascii="Times New Roman" w:hAnsi="Times New Roman" w:cs="Times New Roman"/>
          <w:color w:val="auto"/>
          <w:sz w:val="24"/>
          <w:szCs w:val="24"/>
        </w:rPr>
      </w:pPr>
      <w:r>
        <w:rPr>
          <w:rStyle w:val="FontStyle187"/>
          <w:rFonts w:ascii="Times New Roman" w:hAnsi="Times New Roman" w:cs="Times New Roman"/>
          <w:color w:val="auto"/>
          <w:sz w:val="24"/>
          <w:szCs w:val="24"/>
        </w:rPr>
        <w:lastRenderedPageBreak/>
        <w:t xml:space="preserve">W roku 2011 </w:t>
      </w:r>
      <w:r w:rsidR="0077081D" w:rsidRPr="000877B2">
        <w:rPr>
          <w:rStyle w:val="FontStyle187"/>
          <w:rFonts w:ascii="Times New Roman" w:hAnsi="Times New Roman" w:cs="Times New Roman"/>
          <w:color w:val="auto"/>
          <w:sz w:val="24"/>
          <w:szCs w:val="24"/>
        </w:rPr>
        <w:t>na terenie województwa dolnośląskiego zostało ujętych, w</w:t>
      </w:r>
      <w:r w:rsidR="003301C4">
        <w:rPr>
          <w:rStyle w:val="FontStyle187"/>
          <w:rFonts w:ascii="Times New Roman" w:hAnsi="Times New Roman" w:cs="Times New Roman"/>
          <w:color w:val="auto"/>
          <w:sz w:val="24"/>
          <w:szCs w:val="24"/>
        </w:rPr>
        <w:t> </w:t>
      </w:r>
      <w:r w:rsidR="0077081D" w:rsidRPr="000877B2">
        <w:rPr>
          <w:rStyle w:val="FontStyle187"/>
          <w:rFonts w:ascii="Times New Roman" w:hAnsi="Times New Roman" w:cs="Times New Roman"/>
          <w:color w:val="auto"/>
          <w:sz w:val="24"/>
          <w:szCs w:val="24"/>
        </w:rPr>
        <w:t>statystykach policji, jako ofiary przemocy 5.342 osoby (w tym 3.549 kobiet, 442 mężczyzn, małoletnich do lat 13 - 926 osób, a małoletnich od 13 do 18 lat - 425 osób).</w:t>
      </w:r>
    </w:p>
    <w:p w:rsidR="0077081D" w:rsidRPr="000877B2" w:rsidRDefault="0077081D"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2011 roku, analogicznie jak w latach ubiegłych, zdecydowanie najczęściej przemocy wobec osób najbliższych dopuszczali się mężczyźni, którzy stanowili 94,9% ogó</w:t>
      </w:r>
      <w:r w:rsidR="00581149">
        <w:rPr>
          <w:rStyle w:val="FontStyle187"/>
          <w:rFonts w:ascii="Times New Roman" w:hAnsi="Times New Roman" w:cs="Times New Roman"/>
          <w:color w:val="auto"/>
          <w:sz w:val="24"/>
          <w:szCs w:val="24"/>
        </w:rPr>
        <w:t>lnej liczby sprawców. O 17,1%. S</w:t>
      </w:r>
      <w:r w:rsidRPr="000877B2">
        <w:rPr>
          <w:rStyle w:val="FontStyle187"/>
          <w:rFonts w:ascii="Times New Roman" w:hAnsi="Times New Roman" w:cs="Times New Roman"/>
          <w:color w:val="auto"/>
          <w:sz w:val="24"/>
          <w:szCs w:val="24"/>
        </w:rPr>
        <w:t>padła ogólna liczba sprawców zatrzymanych przez Policję w związku z przemocą w rodzinie. W liczbie sprawców przemocy</w:t>
      </w:r>
      <w:r w:rsidR="00581149">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będących pod wpływem alkoholu</w:t>
      </w:r>
      <w:r w:rsidR="00581149">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zaobserwowano spadek o 16,2%. Spadła także o 11,5% liczba sprawców przemocy w rodzinie pr</w:t>
      </w:r>
      <w:r w:rsidR="00581149">
        <w:rPr>
          <w:rStyle w:val="FontStyle187"/>
          <w:rFonts w:ascii="Times New Roman" w:hAnsi="Times New Roman" w:cs="Times New Roman"/>
          <w:color w:val="auto"/>
          <w:sz w:val="24"/>
          <w:szCs w:val="24"/>
        </w:rPr>
        <w:t>zewiezionych do wytrzeźwienia w</w:t>
      </w:r>
      <w:r w:rsidRPr="000877B2">
        <w:rPr>
          <w:rStyle w:val="FontStyle187"/>
          <w:rFonts w:ascii="Times New Roman" w:hAnsi="Times New Roman" w:cs="Times New Roman"/>
          <w:color w:val="auto"/>
          <w:sz w:val="24"/>
          <w:szCs w:val="24"/>
        </w:rPr>
        <w:t xml:space="preserve"> policyjnych pomieszcze</w:t>
      </w:r>
      <w:r w:rsidR="00581149">
        <w:rPr>
          <w:rStyle w:val="FontStyle187"/>
          <w:rFonts w:ascii="Times New Roman" w:hAnsi="Times New Roman" w:cs="Times New Roman"/>
          <w:color w:val="auto"/>
          <w:sz w:val="24"/>
          <w:szCs w:val="24"/>
        </w:rPr>
        <w:t>niach</w:t>
      </w:r>
      <w:r w:rsidRPr="000877B2">
        <w:rPr>
          <w:rStyle w:val="FontStyle187"/>
          <w:rFonts w:ascii="Times New Roman" w:hAnsi="Times New Roman" w:cs="Times New Roman"/>
          <w:color w:val="auto"/>
          <w:sz w:val="24"/>
          <w:szCs w:val="24"/>
        </w:rPr>
        <w:t xml:space="preserve"> dla osób zatrzymanych.</w:t>
      </w:r>
    </w:p>
    <w:p w:rsidR="0077081D" w:rsidRPr="000877B2" w:rsidRDefault="0077081D"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Na terenie województwa dolnośląskiego sytuacja wygląda podobnie jak w skali całego kraju, jednak dane przedstawiające liczbę sprawców, którzy są pod wpływem alkoholu od paru lat nie spadają poniżej 50 %.</w:t>
      </w:r>
    </w:p>
    <w:p w:rsidR="006B0CC6" w:rsidRPr="000877B2" w:rsidRDefault="006B0CC6"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W roku 2013 prowadzono 101 postępowań przygotowawczych dotyczący przestępstw popełnianych na terenie Gminy Stara Kamienica. Dotyczyły one</w:t>
      </w:r>
      <w:r w:rsidR="00581149">
        <w:rPr>
          <w:rStyle w:val="FontStyle187"/>
          <w:rFonts w:ascii="Times New Roman" w:hAnsi="Times New Roman" w:cs="Times New Roman"/>
          <w:color w:val="auto"/>
          <w:sz w:val="24"/>
          <w:szCs w:val="24"/>
        </w:rPr>
        <w:t>,</w:t>
      </w:r>
      <w:r w:rsidRPr="000877B2">
        <w:rPr>
          <w:rStyle w:val="FontStyle187"/>
          <w:rFonts w:ascii="Times New Roman" w:hAnsi="Times New Roman" w:cs="Times New Roman"/>
          <w:color w:val="auto"/>
          <w:sz w:val="24"/>
          <w:szCs w:val="24"/>
        </w:rPr>
        <w:t xml:space="preserve"> m.in. kradzieży z</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 xml:space="preserve">włamaniem (31 postępowań), kradzieży (13 postępowań), nietrzeźwych kierowców </w:t>
      </w:r>
      <w:r w:rsidR="003301C4">
        <w:rPr>
          <w:rStyle w:val="FontStyle187"/>
          <w:rFonts w:ascii="Times New Roman" w:hAnsi="Times New Roman" w:cs="Times New Roman"/>
          <w:color w:val="auto"/>
          <w:sz w:val="24"/>
          <w:szCs w:val="24"/>
        </w:rPr>
        <w:br/>
      </w:r>
      <w:r w:rsidRPr="000877B2">
        <w:rPr>
          <w:rStyle w:val="FontStyle187"/>
          <w:rFonts w:ascii="Times New Roman" w:hAnsi="Times New Roman" w:cs="Times New Roman"/>
          <w:color w:val="auto"/>
          <w:sz w:val="24"/>
          <w:szCs w:val="24"/>
        </w:rPr>
        <w:t>(20 postępowań)</w:t>
      </w:r>
      <w:r w:rsidR="00240A55" w:rsidRPr="000877B2">
        <w:rPr>
          <w:rStyle w:val="FontStyle187"/>
          <w:rFonts w:ascii="Times New Roman" w:hAnsi="Times New Roman" w:cs="Times New Roman"/>
          <w:color w:val="auto"/>
          <w:sz w:val="24"/>
          <w:szCs w:val="24"/>
        </w:rPr>
        <w:t xml:space="preserve">, posiadania narkotyków (3 postępowania), przemocy w rodzinie </w:t>
      </w:r>
      <w:r w:rsidR="003301C4">
        <w:rPr>
          <w:rStyle w:val="FontStyle187"/>
          <w:rFonts w:ascii="Times New Roman" w:hAnsi="Times New Roman" w:cs="Times New Roman"/>
          <w:color w:val="auto"/>
          <w:sz w:val="24"/>
          <w:szCs w:val="24"/>
        </w:rPr>
        <w:br/>
      </w:r>
      <w:r w:rsidR="00240A55" w:rsidRPr="000877B2">
        <w:rPr>
          <w:rStyle w:val="FontStyle187"/>
          <w:rFonts w:ascii="Times New Roman" w:hAnsi="Times New Roman" w:cs="Times New Roman"/>
          <w:color w:val="auto"/>
          <w:sz w:val="24"/>
          <w:szCs w:val="24"/>
        </w:rPr>
        <w:t xml:space="preserve">(3 postępowania). Średnia </w:t>
      </w:r>
      <w:r w:rsidR="00581149">
        <w:rPr>
          <w:rStyle w:val="FontStyle187"/>
          <w:rFonts w:ascii="Times New Roman" w:hAnsi="Times New Roman" w:cs="Times New Roman"/>
          <w:color w:val="auto"/>
          <w:sz w:val="24"/>
          <w:szCs w:val="24"/>
        </w:rPr>
        <w:t>liczba</w:t>
      </w:r>
      <w:r w:rsidR="00240A55" w:rsidRPr="000877B2">
        <w:rPr>
          <w:rStyle w:val="FontStyle187"/>
          <w:rFonts w:ascii="Times New Roman" w:hAnsi="Times New Roman" w:cs="Times New Roman"/>
          <w:color w:val="auto"/>
          <w:sz w:val="24"/>
          <w:szCs w:val="24"/>
        </w:rPr>
        <w:t xml:space="preserve"> interwencji policjanta-dzielnicowego wynosiła 2-3 na tydzień.</w:t>
      </w:r>
    </w:p>
    <w:p w:rsidR="00240A55" w:rsidRPr="000877B2" w:rsidRDefault="00240A55"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Z powodu przemocy w rodzinie GOPS w Starej Kamienicy nie udzielał pomocy i</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wsparcia, ale problematyka była omawiana na posiedzeniach zespołu interdyscyplinarnego ds. przeciwdziałania przemocy w rodzinie. GOPS w roku 2012 udzielił pomocy 4 rodzinom, w których nastąpił powrót z zakładu karnego</w:t>
      </w:r>
      <w:r w:rsidR="00934A1D" w:rsidRPr="000877B2">
        <w:rPr>
          <w:rStyle w:val="Odwoanieprzypisudolnego"/>
          <w:rFonts w:ascii="Times New Roman" w:hAnsi="Times New Roman"/>
        </w:rPr>
        <w:footnoteReference w:id="44"/>
      </w:r>
      <w:r w:rsidRPr="000877B2">
        <w:rPr>
          <w:rStyle w:val="FontStyle187"/>
          <w:rFonts w:ascii="Times New Roman" w:hAnsi="Times New Roman" w:cs="Times New Roman"/>
          <w:color w:val="auto"/>
          <w:sz w:val="24"/>
          <w:szCs w:val="24"/>
        </w:rPr>
        <w:t>.</w:t>
      </w:r>
    </w:p>
    <w:p w:rsidR="00FB3B11" w:rsidRPr="000877B2" w:rsidRDefault="00FB3B11" w:rsidP="00FB3B11">
      <w:pPr>
        <w:spacing w:after="0"/>
      </w:pPr>
    </w:p>
    <w:p w:rsidR="00FB3B11" w:rsidRPr="000877B2" w:rsidRDefault="00FB3B11" w:rsidP="00FB3B11">
      <w:pPr>
        <w:spacing w:after="0"/>
      </w:pPr>
    </w:p>
    <w:p w:rsidR="00EC540C" w:rsidRPr="006D3F5E" w:rsidRDefault="006D3F5E" w:rsidP="00FC2C21">
      <w:pPr>
        <w:pStyle w:val="Nagwek2"/>
        <w:numPr>
          <w:ilvl w:val="1"/>
          <w:numId w:val="68"/>
        </w:numPr>
        <w:rPr>
          <w:color w:val="auto"/>
        </w:rPr>
      </w:pPr>
      <w:r>
        <w:rPr>
          <w:color w:val="auto"/>
        </w:rPr>
        <w:t xml:space="preserve"> </w:t>
      </w:r>
      <w:bookmarkStart w:id="14" w:name="_Toc380420004"/>
      <w:r w:rsidR="00EC540C" w:rsidRPr="006D3F5E">
        <w:rPr>
          <w:color w:val="auto"/>
        </w:rPr>
        <w:t>System wsparcia i integracji społecznej</w:t>
      </w:r>
      <w:bookmarkEnd w:id="14"/>
    </w:p>
    <w:p w:rsidR="000F475C" w:rsidRPr="000877B2" w:rsidRDefault="000F475C" w:rsidP="000F475C">
      <w:pPr>
        <w:spacing w:after="0"/>
      </w:pPr>
    </w:p>
    <w:p w:rsidR="00175E38" w:rsidRPr="000877B2" w:rsidRDefault="00175E38" w:rsidP="003301C4">
      <w:pPr>
        <w:autoSpaceDE w:val="0"/>
        <w:autoSpaceDN w:val="0"/>
        <w:adjustRightInd w:val="0"/>
        <w:spacing w:after="0" w:line="360" w:lineRule="auto"/>
        <w:ind w:firstLine="708"/>
        <w:jc w:val="both"/>
        <w:rPr>
          <w:rFonts w:ascii="Times New Roman" w:eastAsiaTheme="minorEastAsia" w:hAnsi="Times New Roman" w:cs="Times New Roman"/>
          <w:sz w:val="24"/>
          <w:szCs w:val="24"/>
          <w:lang w:eastAsia="pl-PL"/>
        </w:rPr>
      </w:pPr>
      <w:r w:rsidRPr="000877B2">
        <w:rPr>
          <w:rFonts w:ascii="Times New Roman" w:eastAsiaTheme="minorEastAsia" w:hAnsi="Times New Roman" w:cs="Times New Roman"/>
          <w:sz w:val="24"/>
          <w:szCs w:val="24"/>
          <w:lang w:eastAsia="pl-PL"/>
        </w:rPr>
        <w:t xml:space="preserve">System wsparcia obejmuje działania administracji lokalnej oraz organizacji społecznych, a także wolontariuszy. </w:t>
      </w:r>
    </w:p>
    <w:p w:rsidR="000F475C" w:rsidRPr="000877B2" w:rsidRDefault="000F475C" w:rsidP="003301C4">
      <w:pPr>
        <w:autoSpaceDE w:val="0"/>
        <w:autoSpaceDN w:val="0"/>
        <w:adjustRightInd w:val="0"/>
        <w:spacing w:after="0" w:line="360" w:lineRule="auto"/>
        <w:ind w:firstLine="708"/>
        <w:jc w:val="both"/>
        <w:rPr>
          <w:rFonts w:ascii="Times New Roman" w:eastAsiaTheme="minorEastAsia" w:hAnsi="Times New Roman" w:cs="Times New Roman"/>
          <w:sz w:val="24"/>
          <w:szCs w:val="24"/>
          <w:lang w:eastAsia="pl-PL"/>
        </w:rPr>
      </w:pPr>
      <w:r w:rsidRPr="000877B2">
        <w:rPr>
          <w:rFonts w:ascii="Times New Roman" w:eastAsiaTheme="minorEastAsia" w:hAnsi="Times New Roman" w:cs="Times New Roman"/>
          <w:sz w:val="24"/>
          <w:szCs w:val="24"/>
          <w:lang w:eastAsia="pl-PL"/>
        </w:rPr>
        <w:t xml:space="preserve">Badania CBOS pokazują, że 46% Polaków gotowych jest do podejmowania dobrowolnej i bezpłatnej pracy na rzecz swojego najbliższego otoczenia, wsi, osiedla czy osób potrzebujących. </w:t>
      </w:r>
      <w:r w:rsidR="00581149">
        <w:rPr>
          <w:rFonts w:ascii="Times New Roman" w:eastAsiaTheme="minorEastAsia" w:hAnsi="Times New Roman" w:cs="Times New Roman"/>
          <w:sz w:val="24"/>
          <w:szCs w:val="24"/>
          <w:lang w:eastAsia="pl-PL"/>
        </w:rPr>
        <w:t xml:space="preserve">Aż </w:t>
      </w:r>
      <w:r w:rsidRPr="000877B2">
        <w:rPr>
          <w:rFonts w:ascii="Times New Roman" w:eastAsiaTheme="minorEastAsia" w:hAnsi="Times New Roman" w:cs="Times New Roman"/>
          <w:sz w:val="24"/>
          <w:szCs w:val="24"/>
          <w:lang w:eastAsia="pl-PL"/>
        </w:rPr>
        <w:t xml:space="preserve">81% respondentów zgodziło się ze stwierdzeniem, że działając wspólnie, można osiągnąć więcej niż samemu. 65% Polaków wyraziło również pogląd, że </w:t>
      </w:r>
      <w:r w:rsidRPr="000877B2">
        <w:rPr>
          <w:rFonts w:ascii="Times New Roman" w:eastAsiaTheme="minorEastAsia" w:hAnsi="Times New Roman" w:cs="Times New Roman"/>
          <w:sz w:val="24"/>
          <w:szCs w:val="24"/>
          <w:lang w:eastAsia="pl-PL"/>
        </w:rPr>
        <w:lastRenderedPageBreak/>
        <w:t>działając wspólnie, człowiek może rozwiązać problemy społeczności, w której żyje, lub pomóc innym</w:t>
      </w:r>
      <w:r w:rsidRPr="000877B2">
        <w:rPr>
          <w:rFonts w:ascii="Times New Roman" w:eastAsiaTheme="minorEastAsia" w:hAnsi="Times New Roman" w:cs="Times New Roman"/>
          <w:sz w:val="24"/>
          <w:szCs w:val="24"/>
          <w:vertAlign w:val="superscript"/>
          <w:lang w:eastAsia="pl-PL"/>
        </w:rPr>
        <w:footnoteReference w:id="45"/>
      </w:r>
      <w:r w:rsidRPr="000877B2">
        <w:rPr>
          <w:rFonts w:ascii="Times New Roman" w:eastAsiaTheme="minorEastAsia" w:hAnsi="Times New Roman" w:cs="Times New Roman"/>
          <w:sz w:val="24"/>
          <w:szCs w:val="24"/>
          <w:lang w:eastAsia="pl-PL"/>
        </w:rPr>
        <w:t>. Jednak mimo społecznie podzielanych przekonań, zaledwie 20% obywateli angażuje się w działania na rzecz dobra wspólnego</w:t>
      </w:r>
      <w:r w:rsidRPr="000877B2">
        <w:rPr>
          <w:rFonts w:ascii="Times New Roman" w:eastAsiaTheme="minorEastAsia" w:hAnsi="Times New Roman" w:cs="Times New Roman"/>
          <w:sz w:val="24"/>
          <w:szCs w:val="24"/>
          <w:vertAlign w:val="superscript"/>
          <w:lang w:eastAsia="pl-PL"/>
        </w:rPr>
        <w:footnoteReference w:id="46"/>
      </w:r>
      <w:r w:rsidRPr="000877B2">
        <w:rPr>
          <w:rFonts w:ascii="Times New Roman" w:eastAsiaTheme="minorEastAsia" w:hAnsi="Times New Roman" w:cs="Times New Roman"/>
          <w:sz w:val="24"/>
          <w:szCs w:val="24"/>
          <w:lang w:eastAsia="pl-PL"/>
        </w:rPr>
        <w:t xml:space="preserve">, a - jak podaje </w:t>
      </w:r>
      <w:r w:rsidRPr="000877B2">
        <w:rPr>
          <w:rFonts w:ascii="Times New Roman" w:eastAsiaTheme="minorEastAsia" w:hAnsi="Times New Roman" w:cs="Times New Roman"/>
          <w:i/>
          <w:iCs/>
          <w:sz w:val="24"/>
          <w:szCs w:val="24"/>
          <w:lang w:eastAsia="pl-PL"/>
        </w:rPr>
        <w:t xml:space="preserve">Diagnoza Społeczna 2011 - </w:t>
      </w:r>
      <w:r w:rsidRPr="000877B2">
        <w:rPr>
          <w:rFonts w:ascii="Times New Roman" w:eastAsiaTheme="minorEastAsia" w:hAnsi="Times New Roman" w:cs="Times New Roman"/>
          <w:sz w:val="24"/>
          <w:szCs w:val="24"/>
          <w:lang w:eastAsia="pl-PL"/>
        </w:rPr>
        <w:t>zaledwie 16% badanych deklaruje zaangażowanie w jakiekolwiek działania na rzecz lokalnej społeczności w okresie ostatnich dwóch lat.</w:t>
      </w:r>
    </w:p>
    <w:p w:rsidR="00480931" w:rsidRPr="000877B2" w:rsidRDefault="000F475C" w:rsidP="003301C4">
      <w:pPr>
        <w:pStyle w:val="Style31"/>
        <w:widowControl/>
        <w:spacing w:line="360" w:lineRule="auto"/>
        <w:ind w:firstLine="708"/>
        <w:jc w:val="both"/>
        <w:rPr>
          <w:rStyle w:val="FontStyle150"/>
          <w:rFonts w:ascii="Times New Roman" w:hAnsi="Times New Roman" w:cs="Times New Roman"/>
          <w:color w:val="auto"/>
          <w:sz w:val="24"/>
          <w:szCs w:val="24"/>
        </w:rPr>
      </w:pPr>
      <w:r w:rsidRPr="000877B2">
        <w:rPr>
          <w:rStyle w:val="FontStyle150"/>
          <w:rFonts w:ascii="Times New Roman" w:hAnsi="Times New Roman" w:cs="Times New Roman"/>
          <w:color w:val="auto"/>
          <w:sz w:val="24"/>
          <w:szCs w:val="24"/>
        </w:rPr>
        <w:t>Na podstawie danych Departamentu Pożytku Publicznego MPiPS stwierdzić można, że w 2011 r.</w:t>
      </w:r>
      <w:r w:rsidR="00240A55"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większość jednostek administracji publicznej (75%) współpracowała finansowo i</w:t>
      </w:r>
      <w:r w:rsidR="003301C4">
        <w:rPr>
          <w:rStyle w:val="FontStyle150"/>
          <w:rFonts w:ascii="Times New Roman" w:hAnsi="Times New Roman" w:cs="Times New Roman"/>
          <w:color w:val="auto"/>
          <w:sz w:val="24"/>
          <w:szCs w:val="24"/>
        </w:rPr>
        <w:t> </w:t>
      </w:r>
      <w:r w:rsidRPr="000877B2">
        <w:rPr>
          <w:rStyle w:val="FontStyle150"/>
          <w:rFonts w:ascii="Times New Roman" w:hAnsi="Times New Roman" w:cs="Times New Roman"/>
          <w:color w:val="auto"/>
          <w:sz w:val="24"/>
          <w:szCs w:val="24"/>
        </w:rPr>
        <w:t>pozafinansowo</w:t>
      </w:r>
      <w:r w:rsidR="00240A55"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z organizacjami pozarządowymi, podmiotami kościelnymi i wyznaniowymi oraz innymi podmiotami III sektora</w:t>
      </w:r>
      <w:r w:rsidR="00175E38" w:rsidRPr="000877B2">
        <w:rPr>
          <w:rStyle w:val="FontStyle150"/>
          <w:rFonts w:ascii="Times New Roman" w:hAnsi="Times New Roman" w:cs="Times New Roman"/>
          <w:color w:val="auto"/>
          <w:sz w:val="24"/>
          <w:szCs w:val="24"/>
        </w:rPr>
        <w:t>.</w:t>
      </w:r>
      <w:r w:rsidRPr="000877B2">
        <w:rPr>
          <w:rStyle w:val="FontStyle150"/>
          <w:rFonts w:ascii="Times New Roman" w:hAnsi="Times New Roman" w:cs="Times New Roman"/>
          <w:color w:val="auto"/>
          <w:sz w:val="24"/>
          <w:szCs w:val="24"/>
        </w:rPr>
        <w:t xml:space="preserve"> Jedną z podstawowych form dialogu są konsultacje społeczne. W 2011 r. 35% urzędów administracji</w:t>
      </w:r>
      <w:r w:rsidR="00240A55"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 xml:space="preserve">publicznej dokonało konsultacji </w:t>
      </w:r>
      <w:r w:rsidRPr="003301C4">
        <w:t>z</w:t>
      </w:r>
      <w:r w:rsidR="003301C4">
        <w:t> </w:t>
      </w:r>
      <w:r w:rsidRPr="003301C4">
        <w:t>organizacjami</w:t>
      </w:r>
      <w:r w:rsidRPr="000877B2">
        <w:rPr>
          <w:rStyle w:val="FontStyle150"/>
          <w:rFonts w:ascii="Times New Roman" w:hAnsi="Times New Roman" w:cs="Times New Roman"/>
          <w:color w:val="auto"/>
          <w:sz w:val="24"/>
          <w:szCs w:val="24"/>
        </w:rPr>
        <w:t>, podmiotami kościelnymi i wyznaniowymi lub</w:t>
      </w:r>
      <w:r w:rsidR="00240A55"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stowarzyszeniami jednostek samorządu terytorialnego, projektów aktów prawnych lub dokumentów</w:t>
      </w:r>
      <w:r w:rsidR="00240A55"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programowych i</w:t>
      </w:r>
      <w:r w:rsidR="003301C4">
        <w:rPr>
          <w:rStyle w:val="FontStyle150"/>
          <w:rFonts w:ascii="Times New Roman" w:hAnsi="Times New Roman" w:cs="Times New Roman"/>
          <w:color w:val="auto"/>
          <w:sz w:val="24"/>
          <w:szCs w:val="24"/>
        </w:rPr>
        <w:t> </w:t>
      </w:r>
      <w:r w:rsidRPr="000877B2">
        <w:rPr>
          <w:rStyle w:val="FontStyle150"/>
          <w:rFonts w:ascii="Times New Roman" w:hAnsi="Times New Roman" w:cs="Times New Roman"/>
          <w:color w:val="auto"/>
          <w:sz w:val="24"/>
          <w:szCs w:val="24"/>
        </w:rPr>
        <w:t>strategicznych</w:t>
      </w:r>
      <w:r w:rsidR="00240A55" w:rsidRPr="000877B2">
        <w:rPr>
          <w:rStyle w:val="FontStyle150"/>
          <w:rFonts w:ascii="Times New Roman" w:hAnsi="Times New Roman" w:cs="Times New Roman"/>
          <w:color w:val="auto"/>
          <w:sz w:val="24"/>
          <w:szCs w:val="24"/>
          <w:vertAlign w:val="superscript"/>
        </w:rPr>
        <w:footnoteReference w:id="47"/>
      </w:r>
      <w:r w:rsidR="00240A55" w:rsidRPr="000877B2">
        <w:rPr>
          <w:rStyle w:val="FontStyle150"/>
          <w:rFonts w:ascii="Times New Roman" w:hAnsi="Times New Roman" w:cs="Times New Roman"/>
          <w:color w:val="auto"/>
          <w:sz w:val="24"/>
          <w:szCs w:val="24"/>
        </w:rPr>
        <w:t>.</w:t>
      </w:r>
      <w:r w:rsidRPr="000877B2">
        <w:rPr>
          <w:rStyle w:val="FontStyle150"/>
          <w:rFonts w:ascii="Times New Roman" w:hAnsi="Times New Roman" w:cs="Times New Roman"/>
          <w:color w:val="auto"/>
          <w:sz w:val="24"/>
          <w:szCs w:val="24"/>
        </w:rPr>
        <w:t xml:space="preserve"> Rozwój ilościowy różnych form dialogu nie zawsze idzie w parze</w:t>
      </w:r>
      <w:r w:rsidR="00240A55" w:rsidRPr="000877B2">
        <w:rPr>
          <w:rStyle w:val="FontStyle150"/>
          <w:rFonts w:ascii="Times New Roman" w:hAnsi="Times New Roman" w:cs="Times New Roman"/>
          <w:color w:val="auto"/>
          <w:sz w:val="24"/>
          <w:szCs w:val="24"/>
        </w:rPr>
        <w:t xml:space="preserve"> </w:t>
      </w:r>
      <w:r w:rsidRPr="000877B2">
        <w:rPr>
          <w:rStyle w:val="FontStyle150"/>
          <w:rFonts w:ascii="Times New Roman" w:hAnsi="Times New Roman" w:cs="Times New Roman"/>
          <w:color w:val="auto"/>
          <w:sz w:val="24"/>
          <w:szCs w:val="24"/>
        </w:rPr>
        <w:t>z ich jakością i efektywnością. Stosowane mechanizmy dialogu obywatelskiego cechuje często brak</w:t>
      </w:r>
      <w:r w:rsidR="00240A55" w:rsidRPr="000877B2">
        <w:rPr>
          <w:rStyle w:val="FontStyle150"/>
          <w:rFonts w:ascii="Times New Roman" w:hAnsi="Times New Roman" w:cs="Times New Roman"/>
          <w:color w:val="auto"/>
          <w:sz w:val="24"/>
          <w:szCs w:val="24"/>
        </w:rPr>
        <w:t xml:space="preserve"> odpowiednich standardów.</w:t>
      </w:r>
    </w:p>
    <w:p w:rsidR="00175E38" w:rsidRPr="000877B2" w:rsidRDefault="00175E38" w:rsidP="003301C4">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Mieszkańcy Dolnego Śląska chętnie deklarują gotowość do podjęcia działań obywatelskich. Aż 28,1% spośród nich deklaruje wysoki stopień gotowości do podjęcia takich działań, zaś 43,8% przeciętny poziom gotowości. Jedynie co piąty badany deklaruje niską gotowość do zaangażowania w działania obywatelskie, zaś 7,7% nie wykazuje takiej gotowości. Najchętniej badani podjęliby się takich działań obywatelskich jak: podpisywanie petycji lub protestu (79,3% spośród nich), wspólnych działań na rzecz sąsiedztwa (76,3%), spotkań z lokalnymi władzami (69,6%) oraz nieodpłatnej pracy charytatywnej (53,6%). Kilkakrotnie mniej badanych zadeklarowało gotowość do udziału w demonstracjach lub proteście (16,1% ogółu) oraz działalności w partii politycznej (13%).</w:t>
      </w:r>
    </w:p>
    <w:p w:rsidR="00175E38" w:rsidRPr="000877B2" w:rsidRDefault="00175E38" w:rsidP="003301C4">
      <w:pPr>
        <w:spacing w:after="0"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Dolnoślązacy znacznie chętniej angażują się w działalność obywatelską na rzecz znanych im osób, zwłaszcza w odniesieniu do pomocy sąsiedzkiej. Dlatego też mieszkańcy mniejszych miejscowości znacznie chętniej pomagają sobie wzajemnie poprzez uczestnictwo w</w:t>
      </w:r>
      <w:r w:rsidR="003301C4">
        <w:rPr>
          <w:rStyle w:val="FontStyle187"/>
          <w:rFonts w:ascii="Times New Roman" w:hAnsi="Times New Roman" w:cs="Times New Roman"/>
          <w:color w:val="auto"/>
          <w:sz w:val="24"/>
          <w:szCs w:val="24"/>
        </w:rPr>
        <w:t> </w:t>
      </w:r>
      <w:r w:rsidRPr="000877B2">
        <w:rPr>
          <w:rStyle w:val="FontStyle187"/>
          <w:rFonts w:ascii="Times New Roman" w:hAnsi="Times New Roman" w:cs="Times New Roman"/>
          <w:color w:val="auto"/>
          <w:sz w:val="24"/>
          <w:szCs w:val="24"/>
        </w:rPr>
        <w:t>działaniach niesformalizowanych, mających na celu wsparcie najbliższego otoczenia.</w:t>
      </w:r>
    </w:p>
    <w:p w:rsidR="00175E38" w:rsidRPr="000877B2" w:rsidRDefault="003301C4" w:rsidP="003301C4">
      <w:pPr>
        <w:spacing w:after="0" w:line="360" w:lineRule="auto"/>
        <w:ind w:firstLine="708"/>
        <w:jc w:val="both"/>
        <w:rPr>
          <w:rFonts w:ascii="Times New Roman" w:hAnsi="Times New Roman" w:cs="Times New Roman"/>
          <w:sz w:val="24"/>
          <w:szCs w:val="24"/>
        </w:rPr>
      </w:pPr>
      <w:r>
        <w:rPr>
          <w:rStyle w:val="FontStyle187"/>
          <w:rFonts w:ascii="Times New Roman" w:hAnsi="Times New Roman" w:cs="Times New Roman"/>
          <w:color w:val="auto"/>
          <w:sz w:val="24"/>
          <w:szCs w:val="24"/>
        </w:rPr>
        <w:t>W</w:t>
      </w:r>
      <w:r w:rsidRPr="000877B2">
        <w:rPr>
          <w:rStyle w:val="FontStyle187"/>
          <w:rFonts w:ascii="Times New Roman" w:hAnsi="Times New Roman" w:cs="Times New Roman"/>
          <w:color w:val="auto"/>
          <w:sz w:val="24"/>
          <w:szCs w:val="24"/>
        </w:rPr>
        <w:t xml:space="preserve"> podregionie jeleniogórskim </w:t>
      </w:r>
      <w:r w:rsidR="00175E38" w:rsidRPr="000877B2">
        <w:rPr>
          <w:rStyle w:val="FontStyle187"/>
          <w:rFonts w:ascii="Times New Roman" w:hAnsi="Times New Roman" w:cs="Times New Roman"/>
          <w:color w:val="auto"/>
          <w:sz w:val="24"/>
          <w:szCs w:val="24"/>
        </w:rPr>
        <w:t>32,2% organizacji NGO deklaruje działania w obszarze pomocy społecznej</w:t>
      </w:r>
      <w:r w:rsidR="00934A1D" w:rsidRPr="000877B2">
        <w:rPr>
          <w:rStyle w:val="Odwoanieprzypisudolnego"/>
          <w:rFonts w:ascii="Times New Roman" w:hAnsi="Times New Roman"/>
          <w:sz w:val="24"/>
          <w:szCs w:val="24"/>
        </w:rPr>
        <w:footnoteReference w:id="48"/>
      </w:r>
      <w:r w:rsidR="00175E38" w:rsidRPr="000877B2">
        <w:rPr>
          <w:rStyle w:val="FontStyle187"/>
          <w:rFonts w:ascii="Times New Roman" w:hAnsi="Times New Roman" w:cs="Times New Roman"/>
          <w:color w:val="auto"/>
          <w:sz w:val="24"/>
          <w:szCs w:val="24"/>
        </w:rPr>
        <w:t>.</w:t>
      </w:r>
    </w:p>
    <w:p w:rsidR="00FB3B11" w:rsidRPr="000877B2" w:rsidRDefault="00FB3B11" w:rsidP="00175E38">
      <w:pPr>
        <w:pStyle w:val="Style23"/>
        <w:widowControl/>
        <w:spacing w:line="360" w:lineRule="auto"/>
        <w:ind w:firstLine="708"/>
        <w:jc w:val="both"/>
        <w:rPr>
          <w:rStyle w:val="FontStyle47"/>
          <w:color w:val="auto"/>
          <w:sz w:val="24"/>
          <w:szCs w:val="24"/>
        </w:rPr>
      </w:pPr>
      <w:r w:rsidRPr="000877B2">
        <w:rPr>
          <w:rStyle w:val="FontStyle47"/>
          <w:color w:val="auto"/>
          <w:sz w:val="24"/>
          <w:szCs w:val="24"/>
        </w:rPr>
        <w:lastRenderedPageBreak/>
        <w:t xml:space="preserve">Polska nie spełnia ani jednego kryterium społeczeństwa obywatelskiego. Pod względem ogólnego zaufania zajmujemy jedno z ostatnich miejsc wśród krajów objętych badaniem </w:t>
      </w:r>
      <w:r w:rsidRPr="000877B2">
        <w:rPr>
          <w:rStyle w:val="FontStyle46"/>
          <w:color w:val="auto"/>
          <w:sz w:val="24"/>
          <w:szCs w:val="24"/>
        </w:rPr>
        <w:t xml:space="preserve">European Social Survey </w:t>
      </w:r>
      <w:r w:rsidRPr="000877B2">
        <w:rPr>
          <w:rStyle w:val="FontStyle47"/>
          <w:color w:val="auto"/>
          <w:sz w:val="24"/>
          <w:szCs w:val="24"/>
        </w:rPr>
        <w:t xml:space="preserve">(ESS) w 2010 r. W Polsce z opinią, że „większości ludzi można ufać", zgadzało się zaledwie 10,5 </w:t>
      </w:r>
      <w:r w:rsidR="002D361A" w:rsidRPr="000877B2">
        <w:rPr>
          <w:rStyle w:val="FontStyle47"/>
          <w:color w:val="auto"/>
          <w:sz w:val="24"/>
          <w:szCs w:val="24"/>
        </w:rPr>
        <w:t>%</w:t>
      </w:r>
      <w:r w:rsidRPr="000877B2">
        <w:rPr>
          <w:rStyle w:val="FontStyle47"/>
          <w:color w:val="auto"/>
          <w:sz w:val="24"/>
          <w:szCs w:val="24"/>
        </w:rPr>
        <w:t xml:space="preserve"> respondentów.</w:t>
      </w:r>
    </w:p>
    <w:p w:rsidR="00FB3B11" w:rsidRPr="000877B2" w:rsidRDefault="00FB3B11" w:rsidP="00175E38">
      <w:pPr>
        <w:pStyle w:val="Style23"/>
        <w:widowControl/>
        <w:spacing w:line="360" w:lineRule="auto"/>
        <w:ind w:firstLine="708"/>
        <w:jc w:val="both"/>
        <w:rPr>
          <w:rStyle w:val="FontStyle47"/>
          <w:color w:val="auto"/>
          <w:sz w:val="24"/>
          <w:szCs w:val="24"/>
        </w:rPr>
      </w:pPr>
      <w:r w:rsidRPr="000877B2">
        <w:rPr>
          <w:rStyle w:val="FontStyle47"/>
          <w:color w:val="auto"/>
          <w:sz w:val="24"/>
          <w:szCs w:val="24"/>
        </w:rPr>
        <w:t xml:space="preserve">Znacznie rzadziej też Polacy niż przedstawiciele innych społeczeństw wierzą w dobre intencje bliźnich. Zaledwie 14 </w:t>
      </w:r>
      <w:r w:rsidR="002D361A" w:rsidRPr="000877B2">
        <w:rPr>
          <w:rStyle w:val="FontStyle47"/>
          <w:color w:val="auto"/>
          <w:sz w:val="24"/>
          <w:szCs w:val="24"/>
        </w:rPr>
        <w:t>%</w:t>
      </w:r>
      <w:r w:rsidRPr="000877B2">
        <w:rPr>
          <w:rStyle w:val="FontStyle47"/>
          <w:color w:val="auto"/>
          <w:sz w:val="24"/>
          <w:szCs w:val="24"/>
        </w:rPr>
        <w:t xml:space="preserve"> rodaków wg ESS z 2010 (mniej tylko w Bułgarii) i 16 wg </w:t>
      </w:r>
      <w:r w:rsidRPr="000877B2">
        <w:rPr>
          <w:rStyle w:val="FontStyle46"/>
          <w:color w:val="auto"/>
          <w:sz w:val="24"/>
          <w:szCs w:val="24"/>
        </w:rPr>
        <w:t xml:space="preserve">Diagnozy Społecznej </w:t>
      </w:r>
      <w:r w:rsidRPr="000877B2">
        <w:rPr>
          <w:rStyle w:val="FontStyle47"/>
          <w:color w:val="auto"/>
          <w:sz w:val="24"/>
          <w:szCs w:val="24"/>
        </w:rPr>
        <w:t>z 2013 r. jest zdecydowanie przekonanych, że ludzie najczęściej starają się być pomocni.</w:t>
      </w:r>
      <w:r w:rsidR="00175E38" w:rsidRPr="000877B2">
        <w:rPr>
          <w:rStyle w:val="FontStyle47"/>
          <w:color w:val="auto"/>
          <w:sz w:val="24"/>
          <w:szCs w:val="24"/>
        </w:rPr>
        <w:t xml:space="preserve"> </w:t>
      </w:r>
      <w:r w:rsidRPr="000877B2">
        <w:rPr>
          <w:rStyle w:val="FontStyle47"/>
          <w:color w:val="auto"/>
          <w:sz w:val="24"/>
          <w:szCs w:val="24"/>
        </w:rPr>
        <w:t>Co czwartą osobą w podeszłym wieku opiekują się domownicy, także co czwarta sama pełni rolę opiekuna wobec innego domownika w podeszłym wieku (najczęściej współmałżonka)</w:t>
      </w:r>
      <w:r w:rsidR="00581149">
        <w:rPr>
          <w:rStyle w:val="FontStyle47"/>
          <w:color w:val="auto"/>
          <w:sz w:val="24"/>
          <w:szCs w:val="24"/>
        </w:rPr>
        <w:t>,</w:t>
      </w:r>
      <w:r w:rsidRPr="000877B2">
        <w:rPr>
          <w:rStyle w:val="FontStyle47"/>
          <w:color w:val="auto"/>
          <w:sz w:val="24"/>
          <w:szCs w:val="24"/>
        </w:rPr>
        <w:t xml:space="preserve"> a połowa (głównie osoby żyjące samotnie - 86 </w:t>
      </w:r>
      <w:r w:rsidR="002D361A" w:rsidRPr="000877B2">
        <w:rPr>
          <w:rStyle w:val="FontStyle47"/>
          <w:color w:val="auto"/>
          <w:sz w:val="24"/>
          <w:szCs w:val="24"/>
        </w:rPr>
        <w:t>%</w:t>
      </w:r>
      <w:r w:rsidRPr="000877B2">
        <w:rPr>
          <w:rStyle w:val="FontStyle47"/>
          <w:color w:val="auto"/>
          <w:sz w:val="24"/>
          <w:szCs w:val="24"/>
        </w:rPr>
        <w:t xml:space="preserve"> wśród nich) nie pełni roli ani opiekuna, ani podopiecznego. Nie znaczy to, że osoby w podeszłym wieku żyjące samotnie nie wymagają opieki; 30 </w:t>
      </w:r>
      <w:r w:rsidR="002D361A" w:rsidRPr="000877B2">
        <w:rPr>
          <w:rStyle w:val="FontStyle47"/>
          <w:color w:val="auto"/>
          <w:sz w:val="24"/>
          <w:szCs w:val="24"/>
        </w:rPr>
        <w:t>%</w:t>
      </w:r>
      <w:r w:rsidRPr="000877B2">
        <w:rPr>
          <w:rStyle w:val="FontStyle47"/>
          <w:color w:val="auto"/>
          <w:sz w:val="24"/>
          <w:szCs w:val="24"/>
        </w:rPr>
        <w:t xml:space="preserve"> spośród nich ma orzeczenie o niepełnosprawności (stanowi to aż 1/3 wszystkich niepełnosprawnych), w tym co trzecia o znacznym stopniu niepełnosprawności</w:t>
      </w:r>
      <w:r w:rsidR="00934A1D" w:rsidRPr="000877B2">
        <w:rPr>
          <w:rStyle w:val="Odwoanieprzypisudolnego"/>
          <w:rFonts w:ascii="Times New Roman" w:hAnsi="Times New Roman"/>
        </w:rPr>
        <w:footnoteReference w:id="49"/>
      </w:r>
      <w:r w:rsidRPr="000877B2">
        <w:rPr>
          <w:rStyle w:val="FontStyle47"/>
          <w:color w:val="auto"/>
          <w:sz w:val="24"/>
          <w:szCs w:val="24"/>
        </w:rPr>
        <w:t>.</w:t>
      </w:r>
    </w:p>
    <w:p w:rsidR="0077081D" w:rsidRPr="000877B2" w:rsidRDefault="0077081D" w:rsidP="00E81EC3">
      <w:pPr>
        <w:pStyle w:val="Style8"/>
        <w:widowControl/>
        <w:spacing w:line="360" w:lineRule="auto"/>
        <w:ind w:firstLine="708"/>
        <w:jc w:val="both"/>
        <w:rPr>
          <w:rStyle w:val="FontStyle187"/>
          <w:rFonts w:ascii="Times New Roman" w:hAnsi="Times New Roman" w:cs="Times New Roman"/>
          <w:color w:val="auto"/>
          <w:sz w:val="24"/>
          <w:szCs w:val="24"/>
        </w:rPr>
      </w:pPr>
      <w:r w:rsidRPr="000877B2">
        <w:rPr>
          <w:rStyle w:val="FontStyle187"/>
          <w:rFonts w:ascii="Times New Roman" w:hAnsi="Times New Roman" w:cs="Times New Roman"/>
          <w:color w:val="auto"/>
          <w:sz w:val="24"/>
          <w:szCs w:val="24"/>
        </w:rPr>
        <w:t>Analizując sytuację gmin w kontekście obowiązujących przepisów dotyczących liczby pracowników socjalnych</w:t>
      </w:r>
      <w:r w:rsidRPr="000877B2">
        <w:rPr>
          <w:rStyle w:val="FontStyle187"/>
          <w:rFonts w:ascii="Times New Roman" w:hAnsi="Times New Roman" w:cs="Times New Roman"/>
          <w:color w:val="auto"/>
          <w:sz w:val="24"/>
          <w:szCs w:val="24"/>
          <w:vertAlign w:val="superscript"/>
        </w:rPr>
        <w:footnoteReference w:id="50"/>
      </w:r>
      <w:r w:rsidRPr="000877B2">
        <w:rPr>
          <w:rStyle w:val="FontStyle187"/>
          <w:rFonts w:ascii="Times New Roman" w:hAnsi="Times New Roman" w:cs="Times New Roman"/>
          <w:color w:val="auto"/>
          <w:sz w:val="24"/>
          <w:szCs w:val="24"/>
        </w:rPr>
        <w:t>, na podstawie danych statystycznych pochodzących ze sprawozdań DUW z 2012</w:t>
      </w:r>
      <w:r w:rsidR="00934A1D" w:rsidRPr="000877B2">
        <w:rPr>
          <w:rStyle w:val="FontStyle187"/>
          <w:rFonts w:ascii="Times New Roman" w:hAnsi="Times New Roman" w:cs="Times New Roman"/>
          <w:color w:val="auto"/>
          <w:sz w:val="24"/>
          <w:szCs w:val="24"/>
        </w:rPr>
        <w:t xml:space="preserve"> </w:t>
      </w:r>
      <w:r w:rsidRPr="000877B2">
        <w:rPr>
          <w:rStyle w:val="FontStyle187"/>
          <w:rFonts w:ascii="Times New Roman" w:hAnsi="Times New Roman" w:cs="Times New Roman"/>
          <w:color w:val="auto"/>
          <w:sz w:val="24"/>
          <w:szCs w:val="24"/>
        </w:rPr>
        <w:t xml:space="preserve">r. należy stwierdzić, iż w niemal połowie dolnośląskich gmin (74 ops - 43,8% ogółu) standard zatrudnienia określony w ustawie o pomocy społecznej nie został osiągnięty. Spośród 74 gmin, w których na 1 pracownika przypadało więcej niż 2000 mieszkańców, </w:t>
      </w:r>
      <w:r w:rsidR="00E81EC3">
        <w:rPr>
          <w:rStyle w:val="FontStyle187"/>
          <w:rFonts w:ascii="Times New Roman" w:hAnsi="Times New Roman" w:cs="Times New Roman"/>
          <w:color w:val="auto"/>
          <w:sz w:val="24"/>
          <w:szCs w:val="24"/>
        </w:rPr>
        <w:br/>
      </w:r>
      <w:r w:rsidRPr="000877B2">
        <w:rPr>
          <w:rStyle w:val="FontStyle187"/>
          <w:rFonts w:ascii="Times New Roman" w:hAnsi="Times New Roman" w:cs="Times New Roman"/>
          <w:color w:val="auto"/>
          <w:sz w:val="24"/>
          <w:szCs w:val="24"/>
        </w:rPr>
        <w:t xml:space="preserve">w 20 ośrodkach pomocy społecznej obciążenie pracownika socjalnego przekroczyło liczbę 2500 mieszkańców. </w:t>
      </w:r>
    </w:p>
    <w:p w:rsidR="00175E38" w:rsidRPr="000877B2" w:rsidRDefault="00175E38" w:rsidP="00921534">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 xml:space="preserve">Zadania samorządu terytorialnego na poziomie Gminy Stara Kamienica są realizowane poprzez Gminny Ośrodek Pomocy Społecznej w Starej Kamienicy, który zatrudnia 7 pracowników, w tym 3 pracowników socjalnych. GOPS spełnia standardy określone w ustawie o pomocy społecznej. </w:t>
      </w:r>
    </w:p>
    <w:p w:rsidR="00FB3B11" w:rsidRPr="000877B2" w:rsidRDefault="00E81EC3" w:rsidP="009215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Tabela</w:t>
      </w:r>
      <w:r w:rsidR="009F4FAB" w:rsidRPr="000877B2">
        <w:rPr>
          <w:rFonts w:ascii="Times New Roman" w:hAnsi="Times New Roman" w:cs="Times New Roman"/>
          <w:sz w:val="24"/>
          <w:szCs w:val="24"/>
        </w:rPr>
        <w:t xml:space="preserve"> 7 zwiera wyniki oceny pracowników GOPS w Starej Kamienicy dokonanej przez beneficjentów pomocy.  W anonimowym badaniu ankietowym uczestniczyło 48 osób. </w:t>
      </w:r>
    </w:p>
    <w:p w:rsidR="00E81EC3" w:rsidRDefault="00E81EC3">
      <w:pPr>
        <w:rPr>
          <w:rFonts w:ascii="Times New Roman" w:hAnsi="Times New Roman" w:cs="Times New Roman"/>
          <w:b/>
          <w:sz w:val="24"/>
          <w:szCs w:val="24"/>
        </w:rPr>
      </w:pPr>
      <w:r>
        <w:rPr>
          <w:rFonts w:ascii="Times New Roman" w:hAnsi="Times New Roman" w:cs="Times New Roman"/>
          <w:b/>
          <w:sz w:val="24"/>
          <w:szCs w:val="24"/>
        </w:rPr>
        <w:br w:type="page"/>
      </w:r>
    </w:p>
    <w:p w:rsidR="000F475C" w:rsidRPr="000877B2" w:rsidRDefault="00E81EC3" w:rsidP="0092153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Tabela</w:t>
      </w:r>
      <w:r w:rsidR="009F4FAB" w:rsidRPr="000877B2">
        <w:rPr>
          <w:rFonts w:ascii="Times New Roman" w:hAnsi="Times New Roman" w:cs="Times New Roman"/>
          <w:b/>
          <w:sz w:val="24"/>
          <w:szCs w:val="24"/>
        </w:rPr>
        <w:t xml:space="preserve"> 7. Ocena pracowników GOPS w Starej Kamienicy</w:t>
      </w:r>
    </w:p>
    <w:p w:rsidR="00B50C52" w:rsidRPr="00B50C52" w:rsidRDefault="00A639A8" w:rsidP="00921534">
      <w:pPr>
        <w:spacing w:after="0" w:line="360" w:lineRule="auto"/>
        <w:jc w:val="both"/>
        <w:rPr>
          <w:rFonts w:ascii="Times New Roman" w:hAnsi="Times New Roman" w:cs="Times New Roman"/>
          <w:i/>
          <w:sz w:val="24"/>
          <w:szCs w:val="24"/>
        </w:rPr>
      </w:pPr>
      <w:r w:rsidRPr="00A639A8">
        <w:rPr>
          <w:rFonts w:ascii="Times New Roman" w:hAnsi="Times New Roman" w:cs="Times New Roman"/>
          <w:i/>
          <w:noProof/>
          <w:lang w:eastAsia="pl-PL"/>
        </w:rPr>
        <w:pict>
          <v:shape id="_x0000_s1066" type="#_x0000_t75" style="position:absolute;left:0;text-align:left;margin-left:-3.35pt;margin-top:1.1pt;width:462.05pt;height:108.65pt;z-index:251663360" wrapcoords="-51 -112 -51 21600 21651 21600 21651 -112 -51 -112" stroked="t" strokeweight=".5pt">
            <v:imagedata r:id="rId16" o:title=""/>
            <w10:wrap type="tight"/>
          </v:shape>
          <o:OLEObject Type="Embed" ProgID="Excel.Sheet.12" ShapeID="_x0000_s1066" DrawAspect="Content" ObjectID="_1454219947" r:id="rId17"/>
        </w:pict>
      </w:r>
      <w:r w:rsidR="00B50C52" w:rsidRPr="00B50C52">
        <w:rPr>
          <w:rFonts w:ascii="Times New Roman" w:hAnsi="Times New Roman" w:cs="Times New Roman"/>
          <w:i/>
          <w:sz w:val="24"/>
          <w:szCs w:val="24"/>
        </w:rPr>
        <w:t>Źródło: opracowanie własne</w:t>
      </w:r>
      <w:r w:rsidR="00921534" w:rsidRPr="00B50C52">
        <w:rPr>
          <w:rFonts w:ascii="Times New Roman" w:hAnsi="Times New Roman" w:cs="Times New Roman"/>
          <w:i/>
          <w:sz w:val="24"/>
          <w:szCs w:val="24"/>
        </w:rPr>
        <w:tab/>
      </w:r>
    </w:p>
    <w:p w:rsidR="00E217F8" w:rsidRPr="000877B2" w:rsidRDefault="00921534" w:rsidP="00E81EC3">
      <w:pPr>
        <w:spacing w:after="0" w:line="360" w:lineRule="auto"/>
        <w:ind w:firstLine="708"/>
        <w:jc w:val="both"/>
        <w:rPr>
          <w:rFonts w:ascii="Times New Roman" w:hAnsi="Times New Roman" w:cs="Times New Roman"/>
          <w:sz w:val="24"/>
          <w:szCs w:val="24"/>
        </w:rPr>
      </w:pPr>
      <w:r w:rsidRPr="000877B2">
        <w:rPr>
          <w:rFonts w:ascii="Times New Roman" w:hAnsi="Times New Roman" w:cs="Times New Roman"/>
          <w:sz w:val="24"/>
          <w:szCs w:val="24"/>
        </w:rPr>
        <w:t>Zdecydowana większość beneficjentów ok.3/4, we wszystkich kategoriach wysoko ocenia pracowników GOPS w Starej Kamienicy</w:t>
      </w:r>
      <w:r w:rsidR="00E217F8" w:rsidRPr="000877B2">
        <w:rPr>
          <w:rFonts w:ascii="Times New Roman" w:hAnsi="Times New Roman" w:cs="Times New Roman"/>
          <w:sz w:val="24"/>
          <w:szCs w:val="24"/>
        </w:rPr>
        <w:t xml:space="preserve"> (tabela 7)</w:t>
      </w:r>
      <w:r w:rsidRPr="000877B2">
        <w:rPr>
          <w:rFonts w:ascii="Times New Roman" w:hAnsi="Times New Roman" w:cs="Times New Roman"/>
          <w:sz w:val="24"/>
          <w:szCs w:val="24"/>
        </w:rPr>
        <w:t>. Najwięcej wysokich ocen uzyskali pracownicy w kategorii komunikatywności, równie wysokie wyniki w kategorii kompetencji i</w:t>
      </w:r>
      <w:r w:rsidR="00E81EC3">
        <w:rPr>
          <w:rFonts w:ascii="Times New Roman" w:hAnsi="Times New Roman" w:cs="Times New Roman"/>
          <w:sz w:val="24"/>
          <w:szCs w:val="24"/>
        </w:rPr>
        <w:t> </w:t>
      </w:r>
      <w:r w:rsidRPr="000877B2">
        <w:rPr>
          <w:rFonts w:ascii="Times New Roman" w:hAnsi="Times New Roman" w:cs="Times New Roman"/>
          <w:sz w:val="24"/>
          <w:szCs w:val="24"/>
        </w:rPr>
        <w:t>kultury obsługi, tylko nieznacznie niższe w kategorii terminowości (70,8%)</w:t>
      </w:r>
      <w:r w:rsidR="00E217F8" w:rsidRPr="000877B2">
        <w:rPr>
          <w:rFonts w:ascii="Times New Roman" w:hAnsi="Times New Roman" w:cs="Times New Roman"/>
          <w:sz w:val="24"/>
          <w:szCs w:val="24"/>
        </w:rPr>
        <w:t>. Oceniając ogólnie poziom obsługi w skali 1-5 punktów beneficjenci w 61,5% ocenili na 5 pkt., w 25,6% na 4 pkt., a średnia ocen wyniosła 4,49 pkt. Nikt z beneficjentów nie ocenił na 1, ani na 2</w:t>
      </w:r>
      <w:r w:rsidR="00E81EC3">
        <w:rPr>
          <w:rFonts w:ascii="Times New Roman" w:hAnsi="Times New Roman" w:cs="Times New Roman"/>
          <w:sz w:val="24"/>
          <w:szCs w:val="24"/>
        </w:rPr>
        <w:t> </w:t>
      </w:r>
      <w:r w:rsidR="00E217F8" w:rsidRPr="000877B2">
        <w:rPr>
          <w:rFonts w:ascii="Times New Roman" w:hAnsi="Times New Roman" w:cs="Times New Roman"/>
          <w:sz w:val="24"/>
          <w:szCs w:val="24"/>
        </w:rPr>
        <w:t>punkty.</w:t>
      </w: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9F4FAB" w:rsidRPr="000877B2" w:rsidRDefault="009F4FAB" w:rsidP="000F475C">
      <w:pPr>
        <w:spacing w:after="0"/>
      </w:pPr>
    </w:p>
    <w:p w:rsidR="00E81EC3" w:rsidRDefault="00E81EC3">
      <w:pPr>
        <w:rPr>
          <w:rFonts w:asciiTheme="majorHAnsi" w:eastAsiaTheme="majorEastAsia" w:hAnsiTheme="majorHAnsi" w:cstheme="majorBidi"/>
          <w:b/>
          <w:bCs/>
          <w:sz w:val="28"/>
          <w:szCs w:val="28"/>
        </w:rPr>
      </w:pPr>
      <w:r>
        <w:br w:type="page"/>
      </w:r>
    </w:p>
    <w:p w:rsidR="00EC540C" w:rsidRPr="006D3F5E" w:rsidRDefault="00EC540C" w:rsidP="00FC2C21">
      <w:pPr>
        <w:pStyle w:val="Nagwek1"/>
        <w:numPr>
          <w:ilvl w:val="0"/>
          <w:numId w:val="68"/>
        </w:numPr>
        <w:rPr>
          <w:color w:val="auto"/>
        </w:rPr>
      </w:pPr>
      <w:bookmarkStart w:id="15" w:name="_Toc380420005"/>
      <w:r w:rsidRPr="006D3F5E">
        <w:rPr>
          <w:color w:val="auto"/>
        </w:rPr>
        <w:lastRenderedPageBreak/>
        <w:t>Analiza SWOT</w:t>
      </w:r>
      <w:bookmarkEnd w:id="15"/>
    </w:p>
    <w:p w:rsidR="00EC540C" w:rsidRPr="006D3F5E" w:rsidRDefault="006D3F5E" w:rsidP="00FC2C21">
      <w:pPr>
        <w:pStyle w:val="Nagwek2"/>
        <w:numPr>
          <w:ilvl w:val="1"/>
          <w:numId w:val="68"/>
        </w:numPr>
        <w:rPr>
          <w:color w:val="auto"/>
        </w:rPr>
      </w:pPr>
      <w:r>
        <w:rPr>
          <w:color w:val="auto"/>
        </w:rPr>
        <w:t xml:space="preserve"> </w:t>
      </w:r>
      <w:bookmarkStart w:id="16" w:name="_Toc380420006"/>
      <w:r w:rsidR="00EC540C" w:rsidRPr="006D3F5E">
        <w:rPr>
          <w:color w:val="auto"/>
        </w:rPr>
        <w:t>Identyfikacja najważniejszych problemów społecznych</w:t>
      </w:r>
      <w:bookmarkEnd w:id="16"/>
    </w:p>
    <w:p w:rsidR="008A546A" w:rsidRPr="000877B2" w:rsidRDefault="008A546A" w:rsidP="008A546A">
      <w:pPr>
        <w:spacing w:after="0"/>
      </w:pPr>
    </w:p>
    <w:p w:rsidR="008A546A" w:rsidRPr="00126908" w:rsidRDefault="00B50C52" w:rsidP="00E81EC3">
      <w:pPr>
        <w:spacing w:after="0" w:line="360" w:lineRule="auto"/>
        <w:ind w:firstLine="708"/>
        <w:jc w:val="both"/>
        <w:rPr>
          <w:rFonts w:ascii="Times New Roman" w:hAnsi="Times New Roman" w:cs="Times New Roman"/>
          <w:sz w:val="24"/>
          <w:szCs w:val="24"/>
        </w:rPr>
      </w:pPr>
      <w:r w:rsidRPr="00126908">
        <w:rPr>
          <w:rFonts w:ascii="Times New Roman" w:hAnsi="Times New Roman" w:cs="Times New Roman"/>
          <w:sz w:val="24"/>
          <w:szCs w:val="24"/>
        </w:rPr>
        <w:t>Analiza identyfikacyjna najważniejszych problemów społecznych gminy Stara Kamienica została przeprowadzona z wykorzystaniem wyników dwóch badań własnych. Pierwsze dotyczyło satysfakcji i potrzeb klientów korzystających z pomocy GOPS, a drugie wśród pracowników GOPS-u i członków zespołu interdyscyplinarnego ds. przeciwdziałania przemocy w rodzinie.</w:t>
      </w:r>
    </w:p>
    <w:p w:rsidR="00B50C52" w:rsidRPr="00126908" w:rsidRDefault="00B50C52" w:rsidP="00E81EC3">
      <w:pPr>
        <w:spacing w:after="0" w:line="360" w:lineRule="auto"/>
        <w:ind w:firstLine="708"/>
        <w:jc w:val="both"/>
        <w:rPr>
          <w:rFonts w:ascii="Times New Roman" w:hAnsi="Times New Roman" w:cs="Times New Roman"/>
          <w:sz w:val="24"/>
          <w:szCs w:val="24"/>
        </w:rPr>
      </w:pPr>
      <w:r w:rsidRPr="00126908">
        <w:rPr>
          <w:rFonts w:ascii="Times New Roman" w:hAnsi="Times New Roman" w:cs="Times New Roman"/>
          <w:sz w:val="24"/>
          <w:szCs w:val="24"/>
        </w:rPr>
        <w:t>W badaniu satysfakcji wzię</w:t>
      </w:r>
      <w:r w:rsidR="00581149">
        <w:rPr>
          <w:rFonts w:ascii="Times New Roman" w:hAnsi="Times New Roman" w:cs="Times New Roman"/>
          <w:sz w:val="24"/>
          <w:szCs w:val="24"/>
        </w:rPr>
        <w:t>ło</w:t>
      </w:r>
      <w:r w:rsidRPr="00126908">
        <w:rPr>
          <w:rFonts w:ascii="Times New Roman" w:hAnsi="Times New Roman" w:cs="Times New Roman"/>
          <w:sz w:val="24"/>
          <w:szCs w:val="24"/>
        </w:rPr>
        <w:t xml:space="preserve"> udział 48 osób, w tym kobiety stanowiły 64,6%. Średnia ważona wieku respondentów wynosiła 49,1 lat, najwięcej respondentów stanowiły osoby w</w:t>
      </w:r>
      <w:r w:rsidR="00E81EC3">
        <w:rPr>
          <w:rFonts w:ascii="Times New Roman" w:hAnsi="Times New Roman" w:cs="Times New Roman"/>
          <w:sz w:val="24"/>
          <w:szCs w:val="24"/>
        </w:rPr>
        <w:t> </w:t>
      </w:r>
      <w:r w:rsidRPr="00126908">
        <w:rPr>
          <w:rFonts w:ascii="Times New Roman" w:hAnsi="Times New Roman" w:cs="Times New Roman"/>
          <w:sz w:val="24"/>
          <w:szCs w:val="24"/>
        </w:rPr>
        <w:t>wieku 46-55 lat – 40,0%, a następnie w wieku powyżej 56 lat – 29,0%. Łącznie osoby w</w:t>
      </w:r>
      <w:r w:rsidR="00E81EC3">
        <w:rPr>
          <w:rFonts w:ascii="Times New Roman" w:hAnsi="Times New Roman" w:cs="Times New Roman"/>
          <w:sz w:val="24"/>
          <w:szCs w:val="24"/>
        </w:rPr>
        <w:t> </w:t>
      </w:r>
      <w:r w:rsidRPr="00126908">
        <w:rPr>
          <w:rFonts w:ascii="Times New Roman" w:hAnsi="Times New Roman" w:cs="Times New Roman"/>
          <w:sz w:val="24"/>
          <w:szCs w:val="24"/>
        </w:rPr>
        <w:t>wieku powyżej 46 lat stanowiły 69,0% beneficjentów ośrodka pomocy społecznej objętej badaniem.</w:t>
      </w:r>
    </w:p>
    <w:p w:rsidR="00E81EC3" w:rsidRPr="00E81EC3" w:rsidRDefault="00E81EC3" w:rsidP="00126908">
      <w:pPr>
        <w:spacing w:after="0" w:line="360" w:lineRule="auto"/>
        <w:jc w:val="both"/>
        <w:rPr>
          <w:rFonts w:ascii="Times New Roman" w:hAnsi="Times New Roman" w:cs="Times New Roman"/>
          <w:b/>
          <w:sz w:val="24"/>
          <w:szCs w:val="24"/>
        </w:rPr>
      </w:pPr>
    </w:p>
    <w:p w:rsidR="008A546A" w:rsidRPr="00E81EC3" w:rsidRDefault="00E81EC3" w:rsidP="00E81EC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Tabela </w:t>
      </w:r>
      <w:r w:rsidR="00B50C52" w:rsidRPr="00E81EC3">
        <w:rPr>
          <w:rFonts w:ascii="Times New Roman" w:hAnsi="Times New Roman" w:cs="Times New Roman"/>
          <w:b/>
          <w:sz w:val="24"/>
          <w:szCs w:val="24"/>
        </w:rPr>
        <w:t>8. Powody korzystania z pomocy w GOPS w Starej Kamienicy</w:t>
      </w:r>
      <w:r w:rsidR="00A639A8" w:rsidRPr="00A639A8">
        <w:rPr>
          <w:b/>
          <w:noProof/>
          <w:lang w:eastAsia="pl-PL"/>
        </w:rPr>
        <w:pict>
          <v:shape id="_x0000_s1072" type="#_x0000_t75" style="position:absolute;left:0;text-align:left;margin-left:41.15pt;margin-top:21.85pt;width:307.75pt;height:235.75pt;z-index:251669504;mso-position-horizontal-relative:text;mso-position-vertical-relative:text" wrapcoords="-51 -112 -51 21600 21651 21600 21651 -112 -51 -112" stroked="t" strokeweight=".5pt">
            <v:imagedata r:id="rId18" o:title=""/>
            <w10:wrap type="tight"/>
          </v:shape>
          <o:OLEObject Type="Embed" ProgID="Excel.Sheet.12" ShapeID="_x0000_s1072" DrawAspect="Content" ObjectID="_1454219948" r:id="rId19"/>
        </w:pict>
      </w:r>
    </w:p>
    <w:p w:rsidR="008A546A" w:rsidRPr="000877B2" w:rsidRDefault="008A546A" w:rsidP="008A546A"/>
    <w:p w:rsidR="008A546A" w:rsidRPr="000877B2" w:rsidRDefault="008A546A" w:rsidP="008A546A"/>
    <w:p w:rsidR="008A546A" w:rsidRPr="000877B2" w:rsidRDefault="008A546A" w:rsidP="008A546A"/>
    <w:p w:rsidR="008A546A" w:rsidRPr="000877B2" w:rsidRDefault="008A546A" w:rsidP="008A546A"/>
    <w:p w:rsidR="008A546A" w:rsidRPr="000877B2" w:rsidRDefault="008A546A" w:rsidP="008A546A"/>
    <w:p w:rsidR="008A546A" w:rsidRDefault="008A546A" w:rsidP="008A546A"/>
    <w:p w:rsidR="00321895" w:rsidRPr="000877B2" w:rsidRDefault="00321895" w:rsidP="008A546A"/>
    <w:p w:rsidR="008A546A" w:rsidRPr="000877B2" w:rsidRDefault="008A546A" w:rsidP="008A546A"/>
    <w:p w:rsidR="00E81EC3" w:rsidRDefault="00E81EC3" w:rsidP="00321895">
      <w:pPr>
        <w:rPr>
          <w:rFonts w:ascii="Times New Roman" w:hAnsi="Times New Roman" w:cs="Times New Roman"/>
          <w:i/>
          <w:sz w:val="24"/>
          <w:szCs w:val="24"/>
        </w:rPr>
      </w:pPr>
    </w:p>
    <w:p w:rsidR="00E81EC3" w:rsidRDefault="00E81EC3" w:rsidP="00321895">
      <w:pPr>
        <w:rPr>
          <w:rFonts w:ascii="Times New Roman" w:hAnsi="Times New Roman" w:cs="Times New Roman"/>
          <w:i/>
          <w:sz w:val="24"/>
          <w:szCs w:val="24"/>
        </w:rPr>
      </w:pPr>
    </w:p>
    <w:p w:rsidR="00321895" w:rsidRDefault="00321895" w:rsidP="00E81EC3">
      <w:pPr>
        <w:ind w:firstLine="708"/>
        <w:rPr>
          <w:rFonts w:ascii="Times New Roman" w:hAnsi="Times New Roman" w:cs="Times New Roman"/>
          <w:i/>
          <w:sz w:val="24"/>
          <w:szCs w:val="24"/>
        </w:rPr>
      </w:pPr>
      <w:r w:rsidRPr="00B50C52">
        <w:rPr>
          <w:rFonts w:ascii="Times New Roman" w:hAnsi="Times New Roman" w:cs="Times New Roman"/>
          <w:i/>
          <w:sz w:val="24"/>
          <w:szCs w:val="24"/>
        </w:rPr>
        <w:t>Źródło: opracowanie własne</w:t>
      </w:r>
    </w:p>
    <w:sdt>
      <w:sdtPr>
        <w:rPr>
          <w:rFonts w:ascii="Times New Roman" w:hAnsi="Times New Roman" w:cs="Times New Roman"/>
          <w:i/>
          <w:sz w:val="24"/>
          <w:szCs w:val="24"/>
        </w:rPr>
        <w:id w:val="12779757"/>
        <w:lock w:val="contentLocked"/>
        <w:group/>
      </w:sdtPr>
      <w:sdtEndPr>
        <w:rPr>
          <w:bCs/>
          <w:szCs w:val="18"/>
        </w:rPr>
      </w:sdtEndPr>
      <w:sdtContent>
        <w:p w:rsidR="00321895" w:rsidRDefault="00321895" w:rsidP="00321895">
          <w:pPr>
            <w:rPr>
              <w:rFonts w:ascii="Times New Roman" w:hAnsi="Times New Roman" w:cs="Times New Roman"/>
              <w:i/>
              <w:sz w:val="24"/>
              <w:szCs w:val="24"/>
            </w:rPr>
          </w:pPr>
        </w:p>
        <w:p w:rsidR="00541D78" w:rsidRPr="00541D78" w:rsidRDefault="00541D78" w:rsidP="00541D78">
          <w:pPr>
            <w:pStyle w:val="Legenda"/>
            <w:keepNext/>
            <w:rPr>
              <w:rFonts w:ascii="Times New Roman" w:hAnsi="Times New Roman" w:cs="Times New Roman"/>
              <w:color w:val="auto"/>
              <w:sz w:val="24"/>
            </w:rPr>
          </w:pPr>
          <w:r w:rsidRPr="00541D78">
            <w:rPr>
              <w:rFonts w:ascii="Times New Roman" w:hAnsi="Times New Roman" w:cs="Times New Roman"/>
              <w:color w:val="auto"/>
              <w:sz w:val="24"/>
            </w:rPr>
            <w:lastRenderedPageBreak/>
            <w:t>Rysunek 5  Powody korzystania z pomocy w GOPS w Starej Kamienicy</w:t>
          </w:r>
        </w:p>
        <w:p w:rsidR="00541D78" w:rsidRDefault="00321895" w:rsidP="00541D78">
          <w:pPr>
            <w:keepNext/>
          </w:pPr>
          <w:r>
            <w:rPr>
              <w:noProof/>
              <w:lang w:eastAsia="pl-PL"/>
            </w:rPr>
            <w:drawing>
              <wp:inline distT="0" distB="0" distL="0" distR="0">
                <wp:extent cx="5667375" cy="3571875"/>
                <wp:effectExtent l="19050" t="0" r="9525" b="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546A" w:rsidRPr="00541D78" w:rsidRDefault="00541D78" w:rsidP="008A546A">
          <w:pPr>
            <w:rPr>
              <w:rFonts w:ascii="Times New Roman" w:hAnsi="Times New Roman" w:cs="Times New Roman"/>
              <w:sz w:val="32"/>
            </w:rPr>
          </w:pPr>
          <w:r w:rsidRPr="00541D78">
            <w:rPr>
              <w:rFonts w:ascii="Times New Roman" w:hAnsi="Times New Roman" w:cs="Times New Roman"/>
              <w:bCs/>
              <w:i/>
              <w:sz w:val="24"/>
              <w:szCs w:val="18"/>
            </w:rPr>
            <w:t>Źródło: opracowanie własne</w:t>
          </w:r>
        </w:p>
      </w:sdtContent>
    </w:sdt>
    <w:p w:rsidR="008A546A" w:rsidRPr="00126908" w:rsidRDefault="00541D78" w:rsidP="00E81EC3">
      <w:pPr>
        <w:spacing w:after="0" w:line="360" w:lineRule="auto"/>
        <w:ind w:firstLine="708"/>
        <w:jc w:val="both"/>
        <w:rPr>
          <w:rFonts w:ascii="Times New Roman" w:hAnsi="Times New Roman" w:cs="Times New Roman"/>
          <w:sz w:val="24"/>
          <w:szCs w:val="24"/>
        </w:rPr>
      </w:pPr>
      <w:r w:rsidRPr="00126908">
        <w:rPr>
          <w:rFonts w:ascii="Times New Roman" w:hAnsi="Times New Roman" w:cs="Times New Roman"/>
          <w:sz w:val="24"/>
          <w:szCs w:val="24"/>
        </w:rPr>
        <w:t xml:space="preserve">Przeprowadzone badania </w:t>
      </w:r>
      <w:r w:rsidR="00BA0B0C" w:rsidRPr="00126908">
        <w:rPr>
          <w:rFonts w:ascii="Times New Roman" w:hAnsi="Times New Roman" w:cs="Times New Roman"/>
          <w:sz w:val="24"/>
          <w:szCs w:val="24"/>
        </w:rPr>
        <w:t xml:space="preserve">(tabela 8) </w:t>
      </w:r>
      <w:r w:rsidRPr="00126908">
        <w:rPr>
          <w:rFonts w:ascii="Times New Roman" w:hAnsi="Times New Roman" w:cs="Times New Roman"/>
          <w:sz w:val="24"/>
          <w:szCs w:val="24"/>
        </w:rPr>
        <w:t>wskazują jednoznacznie, że powodem korzystania z pomocy w GOPS Stara Kamienica jest głównie bezrobocie (85,4%), a następnie niepełnosprawność (14,6%)  i choroby przewlekłe (10,4%). Wśród respondentów także kilka osób wskazało bezradność życiową jako powód korzystania z pomocy GOPS-u (10,5%), w</w:t>
      </w:r>
      <w:r w:rsidR="00E81EC3">
        <w:rPr>
          <w:rFonts w:ascii="Times New Roman" w:hAnsi="Times New Roman" w:cs="Times New Roman"/>
          <w:sz w:val="24"/>
          <w:szCs w:val="24"/>
        </w:rPr>
        <w:t> </w:t>
      </w:r>
      <w:r w:rsidRPr="00126908">
        <w:rPr>
          <w:rFonts w:ascii="Times New Roman" w:hAnsi="Times New Roman" w:cs="Times New Roman"/>
          <w:sz w:val="24"/>
          <w:szCs w:val="24"/>
        </w:rPr>
        <w:t>tym 8,4% wskazało bezradność ze względu na wiek.</w:t>
      </w:r>
    </w:p>
    <w:p w:rsidR="00BA0B0C" w:rsidRPr="00126908" w:rsidRDefault="00BA0B0C" w:rsidP="00E81EC3">
      <w:pPr>
        <w:spacing w:after="0" w:line="360" w:lineRule="auto"/>
        <w:ind w:firstLine="708"/>
        <w:jc w:val="both"/>
        <w:rPr>
          <w:rFonts w:ascii="Times New Roman" w:hAnsi="Times New Roman" w:cs="Times New Roman"/>
          <w:sz w:val="24"/>
          <w:szCs w:val="24"/>
        </w:rPr>
      </w:pPr>
      <w:r w:rsidRPr="00126908">
        <w:rPr>
          <w:rFonts w:ascii="Times New Roman" w:hAnsi="Times New Roman" w:cs="Times New Roman"/>
          <w:sz w:val="24"/>
          <w:szCs w:val="24"/>
        </w:rPr>
        <w:t xml:space="preserve">Oczekiwania w zakresie formy pomocy dotyczyły głownie wsparcia finansowego (83,3%), pomocy nie finansowej oczekiwało 12,5% respondentów. </w:t>
      </w:r>
    </w:p>
    <w:p w:rsidR="00BA0B0C" w:rsidRDefault="00E81EC3" w:rsidP="001269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0B0C" w:rsidRPr="00126908">
        <w:rPr>
          <w:rFonts w:ascii="Times New Roman" w:hAnsi="Times New Roman" w:cs="Times New Roman"/>
          <w:sz w:val="24"/>
          <w:szCs w:val="24"/>
        </w:rPr>
        <w:t>Najwięcej respondentów oceniło poziom zaspokojenia potrzeb jako średni (35,3%), ale w następnej kolejności 27,1% respondentów uznało, że zostali w pełni zaspokojeni w</w:t>
      </w:r>
      <w:r>
        <w:rPr>
          <w:rFonts w:ascii="Times New Roman" w:hAnsi="Times New Roman" w:cs="Times New Roman"/>
          <w:sz w:val="24"/>
          <w:szCs w:val="24"/>
        </w:rPr>
        <w:t> </w:t>
      </w:r>
      <w:r w:rsidR="00BA0B0C" w:rsidRPr="00126908">
        <w:rPr>
          <w:rFonts w:ascii="Times New Roman" w:hAnsi="Times New Roman" w:cs="Times New Roman"/>
          <w:sz w:val="24"/>
          <w:szCs w:val="24"/>
        </w:rPr>
        <w:t>zakresie swoich potrzeb, w dużym stopniu potrzeby zostały zaspokojone 18,8% respondentów. Tylko 18,8% oceniło, że ich potrzeby zostały zaspokojone w małym stopniu</w:t>
      </w:r>
      <w:r w:rsidR="007B5C0E" w:rsidRPr="00126908">
        <w:rPr>
          <w:rFonts w:ascii="Times New Roman" w:hAnsi="Times New Roman" w:cs="Times New Roman"/>
          <w:sz w:val="24"/>
          <w:szCs w:val="24"/>
        </w:rPr>
        <w:t xml:space="preserve"> (tabela 9)</w:t>
      </w:r>
      <w:r w:rsidR="00BA0B0C" w:rsidRPr="00126908">
        <w:rPr>
          <w:rFonts w:ascii="Times New Roman" w:hAnsi="Times New Roman" w:cs="Times New Roman"/>
          <w:sz w:val="24"/>
          <w:szCs w:val="24"/>
        </w:rPr>
        <w:t>.</w:t>
      </w:r>
    </w:p>
    <w:p w:rsidR="00E81EC3" w:rsidRDefault="00E81EC3">
      <w:pPr>
        <w:rPr>
          <w:rFonts w:ascii="Times New Roman" w:hAnsi="Times New Roman" w:cs="Times New Roman"/>
          <w:b/>
          <w:spacing w:val="-2"/>
          <w:sz w:val="24"/>
          <w:szCs w:val="24"/>
        </w:rPr>
      </w:pPr>
      <w:r>
        <w:rPr>
          <w:rFonts w:ascii="Times New Roman" w:hAnsi="Times New Roman" w:cs="Times New Roman"/>
          <w:b/>
          <w:spacing w:val="-2"/>
          <w:sz w:val="24"/>
          <w:szCs w:val="24"/>
        </w:rPr>
        <w:br w:type="page"/>
      </w:r>
    </w:p>
    <w:p w:rsidR="008A546A" w:rsidRPr="00E81EC3" w:rsidRDefault="00E81EC3" w:rsidP="00126908">
      <w:pPr>
        <w:spacing w:after="0" w:line="360" w:lineRule="auto"/>
        <w:jc w:val="both"/>
        <w:rPr>
          <w:rFonts w:ascii="Times New Roman" w:hAnsi="Times New Roman" w:cs="Times New Roman"/>
          <w:b/>
          <w:spacing w:val="-2"/>
          <w:sz w:val="24"/>
          <w:szCs w:val="24"/>
        </w:rPr>
      </w:pPr>
      <w:r w:rsidRPr="00E81EC3">
        <w:rPr>
          <w:rFonts w:ascii="Times New Roman" w:hAnsi="Times New Roman" w:cs="Times New Roman"/>
          <w:b/>
          <w:spacing w:val="-2"/>
          <w:sz w:val="24"/>
          <w:szCs w:val="24"/>
        </w:rPr>
        <w:lastRenderedPageBreak/>
        <w:t xml:space="preserve">Tabela </w:t>
      </w:r>
      <w:r w:rsidR="00BA0B0C" w:rsidRPr="00E81EC3">
        <w:rPr>
          <w:rFonts w:ascii="Times New Roman" w:hAnsi="Times New Roman" w:cs="Times New Roman"/>
          <w:b/>
          <w:spacing w:val="-2"/>
          <w:sz w:val="24"/>
          <w:szCs w:val="24"/>
        </w:rPr>
        <w:t>9. Ocena poziomu zaspok</w:t>
      </w:r>
      <w:r w:rsidR="007B5C0E" w:rsidRPr="00E81EC3">
        <w:rPr>
          <w:rFonts w:ascii="Times New Roman" w:hAnsi="Times New Roman" w:cs="Times New Roman"/>
          <w:b/>
          <w:spacing w:val="-2"/>
          <w:sz w:val="24"/>
          <w:szCs w:val="24"/>
        </w:rPr>
        <w:t>ojenia potrzeb benefi</w:t>
      </w:r>
      <w:r w:rsidR="00BA0B0C" w:rsidRPr="00E81EC3">
        <w:rPr>
          <w:rFonts w:ascii="Times New Roman" w:hAnsi="Times New Roman" w:cs="Times New Roman"/>
          <w:b/>
          <w:spacing w:val="-2"/>
          <w:sz w:val="24"/>
          <w:szCs w:val="24"/>
        </w:rPr>
        <w:t>cjentów GOPS w Starej Kamienicy</w:t>
      </w:r>
    </w:p>
    <w:p w:rsidR="008A546A" w:rsidRPr="000877B2" w:rsidRDefault="00A639A8" w:rsidP="008A546A">
      <w:r w:rsidRPr="00A639A8">
        <w:rPr>
          <w:rFonts w:ascii="Times New Roman" w:hAnsi="Times New Roman" w:cs="Times New Roman"/>
          <w:noProof/>
          <w:sz w:val="24"/>
          <w:szCs w:val="24"/>
          <w:lang w:eastAsia="pl-PL"/>
        </w:rPr>
        <w:pict>
          <v:shape id="_x0000_s1071" type="#_x0000_t75" style="position:absolute;margin-left:-3.75pt;margin-top:1.25pt;width:265.7pt;height:124.8pt;z-index:251668480" wrapcoords="-51 -112 -51 21600 21651 21600 21651 -112 -51 -112" stroked="t" strokeweight=".5pt">
            <v:imagedata r:id="rId21" o:title=""/>
            <w10:wrap type="tight"/>
          </v:shape>
          <o:OLEObject Type="Embed" ProgID="Excel.Sheet.12" ShapeID="_x0000_s1071" DrawAspect="Content" ObjectID="_1454219949" r:id="rId22"/>
        </w:pict>
      </w:r>
    </w:p>
    <w:p w:rsidR="008A546A" w:rsidRPr="000877B2" w:rsidRDefault="008A546A" w:rsidP="008A546A"/>
    <w:p w:rsidR="008A546A" w:rsidRPr="000877B2" w:rsidRDefault="008A546A" w:rsidP="008A546A"/>
    <w:p w:rsidR="008A546A" w:rsidRDefault="008A546A" w:rsidP="008A546A"/>
    <w:p w:rsidR="00126908" w:rsidRPr="000877B2" w:rsidRDefault="00126908" w:rsidP="008A546A"/>
    <w:p w:rsidR="008A546A" w:rsidRPr="00E81EC3" w:rsidRDefault="007B5C0E" w:rsidP="008A546A">
      <w:pPr>
        <w:rPr>
          <w:rFonts w:ascii="Times New Roman" w:hAnsi="Times New Roman" w:cs="Times New Roman"/>
          <w:sz w:val="24"/>
        </w:rPr>
      </w:pPr>
      <w:r w:rsidRPr="00E81EC3">
        <w:rPr>
          <w:rFonts w:ascii="Times New Roman" w:hAnsi="Times New Roman" w:cs="Times New Roman"/>
          <w:bCs/>
          <w:i/>
          <w:sz w:val="24"/>
        </w:rPr>
        <w:t>Źródło: opracowanie własne</w:t>
      </w:r>
    </w:p>
    <w:p w:rsidR="008A546A" w:rsidRPr="000877B2" w:rsidRDefault="008A546A" w:rsidP="008A546A"/>
    <w:p w:rsidR="008A546A" w:rsidRPr="006B1940" w:rsidRDefault="00E81EC3" w:rsidP="006B19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Tabela </w:t>
      </w:r>
      <w:r w:rsidR="007B5C0E" w:rsidRPr="006B1940">
        <w:rPr>
          <w:rFonts w:ascii="Times New Roman" w:hAnsi="Times New Roman" w:cs="Times New Roman"/>
          <w:b/>
          <w:sz w:val="24"/>
          <w:szCs w:val="24"/>
        </w:rPr>
        <w:t xml:space="preserve">10. Przewidywana zmiana  sytuacji w przyszłości (np. lata 2014-2020), w zakresie poszczególnych problemów społecznych </w:t>
      </w:r>
    </w:p>
    <w:tbl>
      <w:tblPr>
        <w:tblStyle w:val="Tabela-Siatka"/>
        <w:tblpPr w:leftFromText="141" w:rightFromText="141" w:vertAnchor="text" w:horzAnchor="margin" w:tblpXSpec="center" w:tblpY="161"/>
        <w:tblW w:w="0" w:type="auto"/>
        <w:tblLook w:val="04A0"/>
      </w:tblPr>
      <w:tblGrid>
        <w:gridCol w:w="1890"/>
        <w:gridCol w:w="1000"/>
        <w:gridCol w:w="927"/>
        <w:gridCol w:w="1216"/>
        <w:gridCol w:w="932"/>
        <w:gridCol w:w="1350"/>
        <w:gridCol w:w="976"/>
        <w:gridCol w:w="997"/>
      </w:tblGrid>
      <w:tr w:rsidR="007B5C0E" w:rsidRPr="007B5C0E" w:rsidTr="006B1940">
        <w:trPr>
          <w:trHeight w:val="839"/>
        </w:trPr>
        <w:tc>
          <w:tcPr>
            <w:tcW w:w="0" w:type="auto"/>
            <w:vAlign w:val="center"/>
          </w:tcPr>
          <w:p w:rsidR="007B5C0E" w:rsidRPr="007B5C0E" w:rsidRDefault="007B5C0E" w:rsidP="007B5C0E">
            <w:pPr>
              <w:jc w:val="center"/>
              <w:rPr>
                <w:b/>
                <w:sz w:val="20"/>
              </w:rPr>
            </w:pPr>
            <w:r w:rsidRPr="007B5C0E">
              <w:rPr>
                <w:b/>
                <w:sz w:val="20"/>
              </w:rPr>
              <w:t>Problem</w:t>
            </w:r>
          </w:p>
        </w:tc>
        <w:tc>
          <w:tcPr>
            <w:tcW w:w="0" w:type="auto"/>
            <w:vAlign w:val="center"/>
          </w:tcPr>
          <w:p w:rsidR="007B5C0E" w:rsidRPr="007B5C0E" w:rsidRDefault="007B5C0E" w:rsidP="007B5C0E">
            <w:pPr>
              <w:spacing w:line="192" w:lineRule="auto"/>
              <w:jc w:val="center"/>
              <w:rPr>
                <w:sz w:val="20"/>
              </w:rPr>
            </w:pPr>
            <w:r w:rsidRPr="007B5C0E">
              <w:rPr>
                <w:sz w:val="20"/>
              </w:rPr>
              <w:t>Sytuacja wyraźnie się poprawi</w:t>
            </w:r>
          </w:p>
        </w:tc>
        <w:tc>
          <w:tcPr>
            <w:tcW w:w="0" w:type="auto"/>
            <w:vAlign w:val="center"/>
          </w:tcPr>
          <w:p w:rsidR="007B5C0E" w:rsidRPr="007B5C0E" w:rsidRDefault="007B5C0E" w:rsidP="007B5C0E">
            <w:pPr>
              <w:spacing w:line="192" w:lineRule="auto"/>
              <w:jc w:val="center"/>
              <w:rPr>
                <w:sz w:val="20"/>
              </w:rPr>
            </w:pPr>
            <w:r w:rsidRPr="007B5C0E">
              <w:rPr>
                <w:sz w:val="20"/>
              </w:rPr>
              <w:t>Sytuacja poprawi się</w:t>
            </w:r>
          </w:p>
        </w:tc>
        <w:tc>
          <w:tcPr>
            <w:tcW w:w="0" w:type="auto"/>
            <w:vAlign w:val="center"/>
          </w:tcPr>
          <w:p w:rsidR="007B5C0E" w:rsidRPr="007B5C0E" w:rsidRDefault="007B5C0E" w:rsidP="007B5C0E">
            <w:pPr>
              <w:spacing w:line="192" w:lineRule="auto"/>
              <w:jc w:val="center"/>
              <w:rPr>
                <w:sz w:val="20"/>
              </w:rPr>
            </w:pPr>
            <w:r w:rsidRPr="007B5C0E">
              <w:rPr>
                <w:sz w:val="20"/>
              </w:rPr>
              <w:t>Sytuacja nieznacznie się poprawi</w:t>
            </w:r>
          </w:p>
        </w:tc>
        <w:tc>
          <w:tcPr>
            <w:tcW w:w="0" w:type="auto"/>
            <w:shd w:val="clear" w:color="auto" w:fill="D9D9D9" w:themeFill="background1" w:themeFillShade="D9"/>
            <w:vAlign w:val="center"/>
          </w:tcPr>
          <w:p w:rsidR="007B5C0E" w:rsidRPr="007B5C0E" w:rsidRDefault="007B5C0E" w:rsidP="007B5C0E">
            <w:pPr>
              <w:spacing w:line="192" w:lineRule="auto"/>
              <w:jc w:val="center"/>
              <w:rPr>
                <w:sz w:val="20"/>
              </w:rPr>
            </w:pPr>
            <w:r w:rsidRPr="007B5C0E">
              <w:rPr>
                <w:sz w:val="20"/>
              </w:rPr>
              <w:t>Sytuacja się nie zmieni</w:t>
            </w:r>
          </w:p>
        </w:tc>
        <w:tc>
          <w:tcPr>
            <w:tcW w:w="0" w:type="auto"/>
            <w:vAlign w:val="center"/>
          </w:tcPr>
          <w:p w:rsidR="007B5C0E" w:rsidRPr="007B5C0E" w:rsidRDefault="007B5C0E" w:rsidP="007B5C0E">
            <w:pPr>
              <w:spacing w:line="192" w:lineRule="auto"/>
              <w:jc w:val="center"/>
              <w:rPr>
                <w:sz w:val="20"/>
              </w:rPr>
            </w:pPr>
            <w:r w:rsidRPr="007B5C0E">
              <w:rPr>
                <w:sz w:val="20"/>
              </w:rPr>
              <w:t>Sytuacja pogorszy się w stopniu nieznacznym</w:t>
            </w:r>
          </w:p>
        </w:tc>
        <w:tc>
          <w:tcPr>
            <w:tcW w:w="0" w:type="auto"/>
            <w:vAlign w:val="center"/>
          </w:tcPr>
          <w:p w:rsidR="007B5C0E" w:rsidRPr="007B5C0E" w:rsidRDefault="007B5C0E" w:rsidP="007B5C0E">
            <w:pPr>
              <w:spacing w:line="192" w:lineRule="auto"/>
              <w:jc w:val="center"/>
              <w:rPr>
                <w:sz w:val="20"/>
              </w:rPr>
            </w:pPr>
            <w:r w:rsidRPr="007B5C0E">
              <w:rPr>
                <w:sz w:val="20"/>
              </w:rPr>
              <w:t>Sytuacja pogorszy się</w:t>
            </w:r>
          </w:p>
        </w:tc>
        <w:tc>
          <w:tcPr>
            <w:tcW w:w="0" w:type="auto"/>
            <w:vAlign w:val="center"/>
          </w:tcPr>
          <w:p w:rsidR="007B5C0E" w:rsidRPr="007B5C0E" w:rsidRDefault="007B5C0E" w:rsidP="007B5C0E">
            <w:pPr>
              <w:spacing w:line="192" w:lineRule="auto"/>
              <w:jc w:val="center"/>
              <w:rPr>
                <w:sz w:val="20"/>
              </w:rPr>
            </w:pPr>
            <w:r w:rsidRPr="007B5C0E">
              <w:rPr>
                <w:sz w:val="20"/>
              </w:rPr>
              <w:t>Sytuacja istotnie się pogorszy</w:t>
            </w:r>
          </w:p>
        </w:tc>
      </w:tr>
      <w:tr w:rsidR="007B5C0E" w:rsidRPr="007B5C0E" w:rsidTr="006B1940">
        <w:tc>
          <w:tcPr>
            <w:tcW w:w="0" w:type="auto"/>
          </w:tcPr>
          <w:p w:rsidR="007B5C0E" w:rsidRPr="007B5C0E" w:rsidRDefault="007B5C0E" w:rsidP="007B5C0E">
            <w:pPr>
              <w:rPr>
                <w:b/>
                <w:sz w:val="20"/>
              </w:rPr>
            </w:pPr>
            <w:r w:rsidRPr="007B5C0E">
              <w:rPr>
                <w:b/>
                <w:sz w:val="20"/>
              </w:rPr>
              <w:t>Bezrobocie</w:t>
            </w:r>
          </w:p>
        </w:tc>
        <w:tc>
          <w:tcPr>
            <w:tcW w:w="0" w:type="auto"/>
          </w:tcPr>
          <w:p w:rsidR="007B5C0E" w:rsidRPr="007B5C0E" w:rsidRDefault="007B5C0E" w:rsidP="007B5C0E">
            <w:pPr>
              <w:jc w:val="center"/>
              <w:rPr>
                <w:b/>
                <w:sz w:val="20"/>
              </w:rPr>
            </w:pPr>
            <w:r w:rsidRPr="007B5C0E">
              <w:rPr>
                <w:b/>
                <w:sz w:val="20"/>
              </w:rPr>
              <w:t>17,5%</w:t>
            </w:r>
          </w:p>
        </w:tc>
        <w:tc>
          <w:tcPr>
            <w:tcW w:w="0" w:type="auto"/>
          </w:tcPr>
          <w:p w:rsidR="007B5C0E" w:rsidRPr="007B5C0E" w:rsidRDefault="007B5C0E" w:rsidP="007B5C0E">
            <w:pPr>
              <w:jc w:val="center"/>
              <w:rPr>
                <w:b/>
                <w:sz w:val="20"/>
              </w:rPr>
            </w:pPr>
            <w:r w:rsidRPr="007B5C0E">
              <w:rPr>
                <w:b/>
                <w:sz w:val="20"/>
              </w:rPr>
              <w:t>15,0%</w:t>
            </w:r>
          </w:p>
        </w:tc>
        <w:tc>
          <w:tcPr>
            <w:tcW w:w="0" w:type="auto"/>
          </w:tcPr>
          <w:p w:rsidR="007B5C0E" w:rsidRPr="007B5C0E" w:rsidRDefault="007B5C0E" w:rsidP="007B5C0E">
            <w:pPr>
              <w:jc w:val="center"/>
              <w:rPr>
                <w:b/>
                <w:sz w:val="20"/>
              </w:rPr>
            </w:pPr>
            <w:r w:rsidRPr="007B5C0E">
              <w:rPr>
                <w:b/>
                <w:sz w:val="20"/>
              </w:rPr>
              <w:t>32,5%</w:t>
            </w: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30,0%</w:t>
            </w:r>
          </w:p>
        </w:tc>
        <w:tc>
          <w:tcPr>
            <w:tcW w:w="0" w:type="auto"/>
          </w:tcPr>
          <w:p w:rsidR="007B5C0E" w:rsidRPr="007B5C0E" w:rsidRDefault="007B5C0E" w:rsidP="007B5C0E">
            <w:pPr>
              <w:jc w:val="center"/>
              <w:rPr>
                <w:b/>
                <w:sz w:val="20"/>
              </w:rPr>
            </w:pPr>
            <w:r w:rsidRPr="007B5C0E">
              <w:rPr>
                <w:b/>
                <w:sz w:val="20"/>
              </w:rPr>
              <w:t>2,5%</w:t>
            </w:r>
          </w:p>
        </w:tc>
        <w:tc>
          <w:tcPr>
            <w:tcW w:w="0" w:type="auto"/>
          </w:tcPr>
          <w:p w:rsidR="007B5C0E" w:rsidRPr="007B5C0E" w:rsidRDefault="007B5C0E" w:rsidP="007B5C0E">
            <w:pPr>
              <w:jc w:val="center"/>
              <w:rPr>
                <w:b/>
                <w:sz w:val="20"/>
              </w:rPr>
            </w:pPr>
            <w:r w:rsidRPr="007B5C0E">
              <w:rPr>
                <w:b/>
                <w:sz w:val="20"/>
              </w:rPr>
              <w:t>2,5%</w:t>
            </w: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Ubóstwo</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3</w:t>
            </w: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3</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Uzależnienie od alkoholu</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Uzależnienie od narkotyków</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Choroba przewlekła</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2</w:t>
            </w: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Choroba psychiczna</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Niepełnosprawność</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2</w:t>
            </w: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4</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Zagrożenie bezpieczeństwa</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Bezdomność</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Bezradność życiowa</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Bezradność ze względu na wiek</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 xml:space="preserve">Powrót z miejsca odosobnienia  </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Samotna opieka nad dzieckiem</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Przemoc w rodzinie</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Przemoc w środowisku</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r w:rsidR="007B5C0E" w:rsidRPr="007B5C0E" w:rsidTr="006B1940">
        <w:tc>
          <w:tcPr>
            <w:tcW w:w="0" w:type="auto"/>
          </w:tcPr>
          <w:p w:rsidR="007B5C0E" w:rsidRPr="007B5C0E" w:rsidRDefault="007B5C0E" w:rsidP="007B5C0E">
            <w:pPr>
              <w:rPr>
                <w:b/>
                <w:sz w:val="20"/>
              </w:rPr>
            </w:pPr>
            <w:r w:rsidRPr="007B5C0E">
              <w:rPr>
                <w:b/>
                <w:sz w:val="20"/>
              </w:rPr>
              <w:t>Niedożywienie dzieci</w:t>
            </w:r>
          </w:p>
        </w:tc>
        <w:tc>
          <w:tcPr>
            <w:tcW w:w="0" w:type="auto"/>
          </w:tcPr>
          <w:p w:rsidR="007B5C0E" w:rsidRPr="007B5C0E" w:rsidRDefault="007B5C0E" w:rsidP="007B5C0E">
            <w:pPr>
              <w:jc w:val="center"/>
              <w:rPr>
                <w:b/>
                <w:sz w:val="20"/>
              </w:rPr>
            </w:pPr>
            <w:r w:rsidRPr="007B5C0E">
              <w:rPr>
                <w:b/>
                <w:sz w:val="20"/>
              </w:rPr>
              <w:t>1</w:t>
            </w: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r w:rsidRPr="007B5C0E">
              <w:rPr>
                <w:b/>
                <w:sz w:val="20"/>
              </w:rPr>
              <w:t>1</w:t>
            </w:r>
          </w:p>
        </w:tc>
        <w:tc>
          <w:tcPr>
            <w:tcW w:w="0" w:type="auto"/>
            <w:shd w:val="clear" w:color="auto" w:fill="D9D9D9" w:themeFill="background1" w:themeFillShade="D9"/>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c>
          <w:tcPr>
            <w:tcW w:w="0" w:type="auto"/>
          </w:tcPr>
          <w:p w:rsidR="007B5C0E" w:rsidRPr="007B5C0E" w:rsidRDefault="007B5C0E" w:rsidP="007B5C0E">
            <w:pPr>
              <w:jc w:val="center"/>
              <w:rPr>
                <w:b/>
                <w:sz w:val="20"/>
              </w:rPr>
            </w:pPr>
          </w:p>
        </w:tc>
      </w:tr>
    </w:tbl>
    <w:p w:rsidR="00180DE0" w:rsidRPr="00E81EC3" w:rsidRDefault="00180DE0" w:rsidP="00180DE0">
      <w:pPr>
        <w:rPr>
          <w:rFonts w:ascii="Times New Roman" w:hAnsi="Times New Roman" w:cs="Times New Roman"/>
          <w:sz w:val="24"/>
        </w:rPr>
      </w:pPr>
      <w:r w:rsidRPr="00E81EC3">
        <w:rPr>
          <w:rFonts w:ascii="Times New Roman" w:hAnsi="Times New Roman" w:cs="Times New Roman"/>
          <w:bCs/>
          <w:i/>
          <w:sz w:val="24"/>
        </w:rPr>
        <w:t>Źródło: opracowanie własne</w:t>
      </w:r>
    </w:p>
    <w:p w:rsidR="008A546A" w:rsidRDefault="008A546A" w:rsidP="008A546A"/>
    <w:p w:rsidR="008A546A" w:rsidRPr="00126908" w:rsidRDefault="006B1940" w:rsidP="006B19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Beneficjenci pomocy społecznej, którzy uczestniczyli w badaniu dokonali oceny perspektywicznej sytuacji problemowej, w której się znajdują. </w:t>
      </w:r>
      <w:r w:rsidR="007B5C0E" w:rsidRPr="00126908">
        <w:rPr>
          <w:rFonts w:ascii="Times New Roman" w:hAnsi="Times New Roman" w:cs="Times New Roman"/>
          <w:sz w:val="24"/>
          <w:szCs w:val="24"/>
        </w:rPr>
        <w:t xml:space="preserve">Ponieważ tylko, perspektywa zmian w zakresie bezrobocia daje podstawę do obliczeń statystycznych (procentowych) </w:t>
      </w:r>
      <w:r w:rsidR="007B5C0E" w:rsidRPr="00126908">
        <w:rPr>
          <w:rFonts w:ascii="Times New Roman" w:hAnsi="Times New Roman" w:cs="Times New Roman"/>
          <w:sz w:val="24"/>
          <w:szCs w:val="24"/>
        </w:rPr>
        <w:lastRenderedPageBreak/>
        <w:t>pozostałe dane zostaną przedstawione w ujęciu jednostkowym (tabela 10). Beneficjenci, którzy korzystają z pomocy GOPS-u z powodu bezrobocia w 65,0% poz</w:t>
      </w:r>
      <w:r w:rsidR="00126908" w:rsidRPr="00126908">
        <w:rPr>
          <w:rFonts w:ascii="Times New Roman" w:hAnsi="Times New Roman" w:cs="Times New Roman"/>
          <w:sz w:val="24"/>
          <w:szCs w:val="24"/>
        </w:rPr>
        <w:t>ytywnie postrzegają perspektywę zmian w przyszłości, w tym 17,5% uważ</w:t>
      </w:r>
      <w:r w:rsidR="00126908">
        <w:rPr>
          <w:rFonts w:ascii="Times New Roman" w:hAnsi="Times New Roman" w:cs="Times New Roman"/>
          <w:sz w:val="24"/>
          <w:szCs w:val="24"/>
        </w:rPr>
        <w:t>a</w:t>
      </w:r>
      <w:r w:rsidR="00126908" w:rsidRPr="00126908">
        <w:rPr>
          <w:rFonts w:ascii="Times New Roman" w:hAnsi="Times New Roman" w:cs="Times New Roman"/>
          <w:sz w:val="24"/>
          <w:szCs w:val="24"/>
        </w:rPr>
        <w:t xml:space="preserve">, że ich sytuacja wyraźnie się poprawi. Tylko </w:t>
      </w:r>
      <w:r w:rsidR="008A546A" w:rsidRPr="00126908">
        <w:rPr>
          <w:rFonts w:ascii="Times New Roman" w:hAnsi="Times New Roman" w:cs="Times New Roman"/>
          <w:sz w:val="24"/>
          <w:szCs w:val="24"/>
        </w:rPr>
        <w:t xml:space="preserve">5,0% </w:t>
      </w:r>
      <w:r w:rsidR="00126908" w:rsidRPr="00126908">
        <w:rPr>
          <w:rFonts w:ascii="Times New Roman" w:hAnsi="Times New Roman" w:cs="Times New Roman"/>
          <w:sz w:val="24"/>
          <w:szCs w:val="24"/>
        </w:rPr>
        <w:t xml:space="preserve">bezrobotnych ocenia przyszłość negatywnie (pogorszenie sytuacji). </w:t>
      </w:r>
    </w:p>
    <w:p w:rsidR="008A546A" w:rsidRDefault="00126908" w:rsidP="006B1940">
      <w:pPr>
        <w:spacing w:after="0" w:line="360" w:lineRule="auto"/>
        <w:ind w:firstLine="708"/>
        <w:jc w:val="both"/>
        <w:rPr>
          <w:rFonts w:ascii="Times New Roman" w:hAnsi="Times New Roman" w:cs="Times New Roman"/>
          <w:sz w:val="24"/>
          <w:szCs w:val="24"/>
        </w:rPr>
      </w:pPr>
      <w:r w:rsidRPr="00126908">
        <w:rPr>
          <w:rFonts w:ascii="Times New Roman" w:hAnsi="Times New Roman" w:cs="Times New Roman"/>
          <w:sz w:val="24"/>
          <w:szCs w:val="24"/>
        </w:rPr>
        <w:t>Pozostali respondenci, ujęci całościowo w</w:t>
      </w:r>
      <w:r w:rsidR="008A546A" w:rsidRPr="00126908">
        <w:rPr>
          <w:rFonts w:ascii="Times New Roman" w:hAnsi="Times New Roman" w:cs="Times New Roman"/>
          <w:sz w:val="24"/>
          <w:szCs w:val="24"/>
        </w:rPr>
        <w:t xml:space="preserve"> 58,8% pozytywnie </w:t>
      </w:r>
      <w:r w:rsidRPr="00126908">
        <w:rPr>
          <w:rFonts w:ascii="Times New Roman" w:hAnsi="Times New Roman" w:cs="Times New Roman"/>
          <w:sz w:val="24"/>
          <w:szCs w:val="24"/>
        </w:rPr>
        <w:t>postrzegają przyszłość, w której ich sytuacji poprawi się</w:t>
      </w:r>
      <w:r w:rsidR="008A546A" w:rsidRPr="00126908">
        <w:rPr>
          <w:rFonts w:ascii="Times New Roman" w:hAnsi="Times New Roman" w:cs="Times New Roman"/>
          <w:sz w:val="24"/>
          <w:szCs w:val="24"/>
        </w:rPr>
        <w:t xml:space="preserve">, 8,8% </w:t>
      </w:r>
      <w:r w:rsidRPr="00126908">
        <w:rPr>
          <w:rFonts w:ascii="Times New Roman" w:hAnsi="Times New Roman" w:cs="Times New Roman"/>
          <w:sz w:val="24"/>
          <w:szCs w:val="24"/>
        </w:rPr>
        <w:t xml:space="preserve">ocenia, że sytuacja w przyszłości się </w:t>
      </w:r>
      <w:r w:rsidR="008A546A" w:rsidRPr="00126908">
        <w:rPr>
          <w:rFonts w:ascii="Times New Roman" w:hAnsi="Times New Roman" w:cs="Times New Roman"/>
          <w:sz w:val="24"/>
          <w:szCs w:val="24"/>
        </w:rPr>
        <w:t>pogorsz</w:t>
      </w:r>
      <w:r w:rsidRPr="00126908">
        <w:rPr>
          <w:rFonts w:ascii="Times New Roman" w:hAnsi="Times New Roman" w:cs="Times New Roman"/>
          <w:sz w:val="24"/>
          <w:szCs w:val="24"/>
        </w:rPr>
        <w:t xml:space="preserve">y. Żadna z osób nie wskazuje, że jej sytuacja istotnie się pogorszy. Ogólnie można wyciągnąć wniosek, że badani beneficjenci GOPS-u pozytywnie nastawiają się na przyszłość. </w:t>
      </w:r>
    </w:p>
    <w:p w:rsidR="008A546A" w:rsidRPr="00E81EC3" w:rsidRDefault="006B1940" w:rsidP="00E81E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Oceny sytuacji społecznej (tabela 11) oraz perspektywy jej zmiany (tabela 12) w</w:t>
      </w:r>
      <w:r w:rsidR="00E81EC3">
        <w:rPr>
          <w:rFonts w:ascii="Times New Roman" w:hAnsi="Times New Roman" w:cs="Times New Roman"/>
          <w:sz w:val="24"/>
          <w:szCs w:val="24"/>
        </w:rPr>
        <w:t> </w:t>
      </w:r>
      <w:r>
        <w:rPr>
          <w:rFonts w:ascii="Times New Roman" w:hAnsi="Times New Roman" w:cs="Times New Roman"/>
          <w:sz w:val="24"/>
          <w:szCs w:val="24"/>
        </w:rPr>
        <w:t>Gminie Stara Kamienica dokonały osoby, które w tym zakresie dysponują zarówno wiedzą jak i doświadczeniem</w:t>
      </w:r>
      <w:r w:rsidR="0045215E">
        <w:rPr>
          <w:rFonts w:ascii="Times New Roman" w:hAnsi="Times New Roman" w:cs="Times New Roman"/>
          <w:sz w:val="24"/>
          <w:szCs w:val="24"/>
        </w:rPr>
        <w:t xml:space="preserve"> – jako eksperci</w:t>
      </w:r>
      <w:r>
        <w:rPr>
          <w:rFonts w:ascii="Times New Roman" w:hAnsi="Times New Roman" w:cs="Times New Roman"/>
          <w:sz w:val="24"/>
          <w:szCs w:val="24"/>
        </w:rPr>
        <w:t>. Byli to pracownicy GOPS-u oraz członkowie zespołu interdyscyplinarnego ds. przeciwdziałania przemocy w rodzinie: pedagodzy, policjanci, pracownicy ośrodka zdrowia</w:t>
      </w:r>
      <w:r w:rsidR="00FD3615">
        <w:rPr>
          <w:rFonts w:ascii="Times New Roman" w:hAnsi="Times New Roman" w:cs="Times New Roman"/>
          <w:sz w:val="24"/>
          <w:szCs w:val="24"/>
        </w:rPr>
        <w:t xml:space="preserve"> – łącznie 23 osoby</w:t>
      </w:r>
      <w:r>
        <w:rPr>
          <w:rFonts w:ascii="Times New Roman" w:hAnsi="Times New Roman" w:cs="Times New Roman"/>
          <w:sz w:val="24"/>
          <w:szCs w:val="24"/>
        </w:rPr>
        <w:t>.</w:t>
      </w:r>
    </w:p>
    <w:tbl>
      <w:tblPr>
        <w:tblStyle w:val="Tabela-Siatka"/>
        <w:tblpPr w:leftFromText="141" w:rightFromText="141" w:vertAnchor="text" w:horzAnchor="margin" w:tblpY="868"/>
        <w:tblW w:w="9509" w:type="dxa"/>
        <w:tblLook w:val="04A0"/>
      </w:tblPr>
      <w:tblGrid>
        <w:gridCol w:w="2025"/>
        <w:gridCol w:w="969"/>
        <w:gridCol w:w="942"/>
        <w:gridCol w:w="992"/>
        <w:gridCol w:w="992"/>
        <w:gridCol w:w="915"/>
        <w:gridCol w:w="928"/>
        <w:gridCol w:w="915"/>
        <w:gridCol w:w="831"/>
      </w:tblGrid>
      <w:tr w:rsidR="00E81EC3" w:rsidRPr="00180DE0" w:rsidTr="00E81EC3">
        <w:tc>
          <w:tcPr>
            <w:tcW w:w="0" w:type="auto"/>
            <w:vAlign w:val="center"/>
          </w:tcPr>
          <w:p w:rsidR="00E81EC3" w:rsidRPr="00180DE0" w:rsidRDefault="00E81EC3" w:rsidP="00E81EC3">
            <w:pPr>
              <w:rPr>
                <w:b/>
                <w:sz w:val="20"/>
              </w:rPr>
            </w:pPr>
            <w:r w:rsidRPr="00180DE0">
              <w:rPr>
                <w:b/>
                <w:sz w:val="20"/>
              </w:rPr>
              <w:t>Problem</w:t>
            </w:r>
          </w:p>
        </w:tc>
        <w:tc>
          <w:tcPr>
            <w:tcW w:w="969" w:type="dxa"/>
            <w:vAlign w:val="center"/>
          </w:tcPr>
          <w:p w:rsidR="00E81EC3" w:rsidRPr="00180DE0" w:rsidRDefault="00E81EC3" w:rsidP="00E81EC3">
            <w:pPr>
              <w:rPr>
                <w:b/>
                <w:sz w:val="20"/>
              </w:rPr>
            </w:pPr>
            <w:r w:rsidRPr="00180DE0">
              <w:rPr>
                <w:b/>
                <w:sz w:val="20"/>
              </w:rPr>
              <w:t>Sytuacja jest tragiczna [%]</w:t>
            </w:r>
          </w:p>
        </w:tc>
        <w:tc>
          <w:tcPr>
            <w:tcW w:w="942" w:type="dxa"/>
            <w:vAlign w:val="center"/>
          </w:tcPr>
          <w:p w:rsidR="00E81EC3" w:rsidRPr="00180DE0" w:rsidRDefault="00E81EC3" w:rsidP="00E81EC3">
            <w:pPr>
              <w:rPr>
                <w:b/>
                <w:sz w:val="20"/>
              </w:rPr>
            </w:pPr>
            <w:r w:rsidRPr="00180DE0">
              <w:rPr>
                <w:b/>
                <w:sz w:val="20"/>
              </w:rPr>
              <w:t>Sytuacja jest bardzo zła [%]</w:t>
            </w:r>
          </w:p>
        </w:tc>
        <w:tc>
          <w:tcPr>
            <w:tcW w:w="992" w:type="dxa"/>
            <w:vAlign w:val="center"/>
          </w:tcPr>
          <w:p w:rsidR="00E81EC3" w:rsidRPr="00180DE0" w:rsidRDefault="00E81EC3" w:rsidP="00E81EC3">
            <w:pPr>
              <w:rPr>
                <w:b/>
                <w:sz w:val="20"/>
              </w:rPr>
            </w:pPr>
            <w:r w:rsidRPr="00180DE0">
              <w:rPr>
                <w:b/>
                <w:sz w:val="20"/>
              </w:rPr>
              <w:t>Sytuacja jest zła [%]</w:t>
            </w:r>
          </w:p>
        </w:tc>
        <w:tc>
          <w:tcPr>
            <w:tcW w:w="992" w:type="dxa"/>
            <w:shd w:val="clear" w:color="auto" w:fill="D9D9D9" w:themeFill="background1" w:themeFillShade="D9"/>
            <w:vAlign w:val="center"/>
          </w:tcPr>
          <w:p w:rsidR="00E81EC3" w:rsidRPr="00180DE0" w:rsidRDefault="00E81EC3" w:rsidP="00E81EC3">
            <w:pPr>
              <w:rPr>
                <w:b/>
                <w:sz w:val="20"/>
              </w:rPr>
            </w:pPr>
            <w:r w:rsidRPr="00180DE0">
              <w:rPr>
                <w:b/>
                <w:sz w:val="20"/>
              </w:rPr>
              <w:t>Sytuacja jest przecięt-na [%]</w:t>
            </w:r>
          </w:p>
        </w:tc>
        <w:tc>
          <w:tcPr>
            <w:tcW w:w="915" w:type="dxa"/>
            <w:vAlign w:val="center"/>
          </w:tcPr>
          <w:p w:rsidR="00E81EC3" w:rsidRPr="00180DE0" w:rsidRDefault="00E81EC3" w:rsidP="00E81EC3">
            <w:pPr>
              <w:rPr>
                <w:b/>
                <w:sz w:val="20"/>
              </w:rPr>
            </w:pPr>
            <w:r w:rsidRPr="00180DE0">
              <w:rPr>
                <w:b/>
                <w:sz w:val="20"/>
              </w:rPr>
              <w:t>Sytuacja jest dobra [%]</w:t>
            </w:r>
          </w:p>
        </w:tc>
        <w:tc>
          <w:tcPr>
            <w:tcW w:w="928" w:type="dxa"/>
            <w:vAlign w:val="center"/>
          </w:tcPr>
          <w:p w:rsidR="00E81EC3" w:rsidRPr="00180DE0" w:rsidRDefault="00E81EC3" w:rsidP="00E81EC3">
            <w:pPr>
              <w:rPr>
                <w:b/>
                <w:sz w:val="20"/>
              </w:rPr>
            </w:pPr>
            <w:r w:rsidRPr="00180DE0">
              <w:rPr>
                <w:b/>
                <w:sz w:val="20"/>
              </w:rPr>
              <w:t>Sytuacja jest bardzo dobra</w:t>
            </w:r>
          </w:p>
          <w:p w:rsidR="00E81EC3" w:rsidRPr="00180DE0" w:rsidRDefault="00E81EC3" w:rsidP="00E81EC3">
            <w:pPr>
              <w:rPr>
                <w:b/>
                <w:sz w:val="20"/>
              </w:rPr>
            </w:pPr>
            <w:r w:rsidRPr="00180DE0">
              <w:rPr>
                <w:b/>
                <w:sz w:val="20"/>
              </w:rPr>
              <w:t>[%]</w:t>
            </w:r>
          </w:p>
        </w:tc>
        <w:tc>
          <w:tcPr>
            <w:tcW w:w="915" w:type="dxa"/>
            <w:vAlign w:val="center"/>
          </w:tcPr>
          <w:p w:rsidR="00E81EC3" w:rsidRPr="00180DE0" w:rsidRDefault="00E81EC3" w:rsidP="00E81EC3">
            <w:pPr>
              <w:rPr>
                <w:b/>
                <w:sz w:val="20"/>
              </w:rPr>
            </w:pPr>
            <w:r w:rsidRPr="00180DE0">
              <w:rPr>
                <w:b/>
                <w:sz w:val="20"/>
              </w:rPr>
              <w:t>Sytuacja jest super [%]</w:t>
            </w:r>
          </w:p>
        </w:tc>
        <w:tc>
          <w:tcPr>
            <w:tcW w:w="831" w:type="dxa"/>
          </w:tcPr>
          <w:p w:rsidR="00E81EC3" w:rsidRPr="00180DE0" w:rsidRDefault="00E81EC3" w:rsidP="00E81EC3">
            <w:pPr>
              <w:rPr>
                <w:b/>
                <w:sz w:val="20"/>
              </w:rPr>
            </w:pPr>
            <w:r>
              <w:rPr>
                <w:b/>
                <w:sz w:val="20"/>
              </w:rPr>
              <w:t>Ocena śred</w:t>
            </w:r>
            <w:r w:rsidRPr="00180DE0">
              <w:rPr>
                <w:b/>
                <w:sz w:val="20"/>
              </w:rPr>
              <w:t>nia</w:t>
            </w:r>
          </w:p>
          <w:p w:rsidR="00E81EC3" w:rsidRPr="00180DE0" w:rsidRDefault="00E81EC3" w:rsidP="00E81EC3">
            <w:pPr>
              <w:rPr>
                <w:b/>
                <w:sz w:val="20"/>
              </w:rPr>
            </w:pPr>
            <w:r w:rsidRPr="00180DE0">
              <w:rPr>
                <w:b/>
                <w:sz w:val="20"/>
              </w:rPr>
              <w:t>[-3 +3]</w:t>
            </w:r>
          </w:p>
        </w:tc>
      </w:tr>
      <w:tr w:rsidR="00E81EC3" w:rsidRPr="00180DE0" w:rsidTr="00E81EC3">
        <w:tc>
          <w:tcPr>
            <w:tcW w:w="0" w:type="auto"/>
          </w:tcPr>
          <w:p w:rsidR="00E81EC3" w:rsidRPr="00180DE0" w:rsidRDefault="00E81EC3" w:rsidP="00E81EC3">
            <w:pPr>
              <w:rPr>
                <w:b/>
                <w:sz w:val="20"/>
              </w:rPr>
            </w:pPr>
            <w:r w:rsidRPr="00180DE0">
              <w:rPr>
                <w:b/>
                <w:sz w:val="20"/>
              </w:rPr>
              <w:t>Bezrobocie</w:t>
            </w:r>
          </w:p>
        </w:tc>
        <w:tc>
          <w:tcPr>
            <w:tcW w:w="969" w:type="dxa"/>
          </w:tcPr>
          <w:p w:rsidR="00E81EC3" w:rsidRPr="00180DE0" w:rsidRDefault="00E81EC3" w:rsidP="00E81EC3">
            <w:pPr>
              <w:rPr>
                <w:b/>
                <w:sz w:val="20"/>
              </w:rPr>
            </w:pPr>
            <w:r w:rsidRPr="00180DE0">
              <w:rPr>
                <w:b/>
                <w:sz w:val="20"/>
              </w:rPr>
              <w:t>15,8</w:t>
            </w:r>
          </w:p>
        </w:tc>
        <w:tc>
          <w:tcPr>
            <w:tcW w:w="942" w:type="dxa"/>
          </w:tcPr>
          <w:p w:rsidR="00E81EC3" w:rsidRPr="00180DE0" w:rsidRDefault="00E81EC3" w:rsidP="00E81EC3">
            <w:pPr>
              <w:rPr>
                <w:b/>
                <w:sz w:val="20"/>
              </w:rPr>
            </w:pPr>
            <w:r w:rsidRPr="00180DE0">
              <w:rPr>
                <w:b/>
                <w:sz w:val="20"/>
              </w:rPr>
              <w:t>31,6</w:t>
            </w:r>
          </w:p>
        </w:tc>
        <w:tc>
          <w:tcPr>
            <w:tcW w:w="992" w:type="dxa"/>
          </w:tcPr>
          <w:p w:rsidR="00E81EC3" w:rsidRPr="00180DE0" w:rsidRDefault="00E81EC3" w:rsidP="00E81EC3">
            <w:pPr>
              <w:rPr>
                <w:b/>
                <w:sz w:val="20"/>
              </w:rPr>
            </w:pPr>
            <w:r w:rsidRPr="00180DE0">
              <w:rPr>
                <w:b/>
                <w:sz w:val="20"/>
              </w:rPr>
              <w:t>47,4</w:t>
            </w:r>
          </w:p>
        </w:tc>
        <w:tc>
          <w:tcPr>
            <w:tcW w:w="992" w:type="dxa"/>
            <w:shd w:val="clear" w:color="auto" w:fill="D9D9D9" w:themeFill="background1" w:themeFillShade="D9"/>
          </w:tcPr>
          <w:p w:rsidR="00E81EC3" w:rsidRPr="00180DE0" w:rsidRDefault="00E81EC3" w:rsidP="00E81EC3">
            <w:pPr>
              <w:rPr>
                <w:b/>
                <w:sz w:val="20"/>
              </w:rPr>
            </w:pPr>
            <w:r w:rsidRPr="00180DE0">
              <w:rPr>
                <w:b/>
                <w:sz w:val="20"/>
              </w:rPr>
              <w:t>5,3</w:t>
            </w:r>
          </w:p>
        </w:tc>
        <w:tc>
          <w:tcPr>
            <w:tcW w:w="915" w:type="dxa"/>
          </w:tcPr>
          <w:p w:rsidR="00E81EC3" w:rsidRPr="00180DE0" w:rsidRDefault="00E81EC3" w:rsidP="00E81EC3">
            <w:pPr>
              <w:rPr>
                <w:b/>
                <w:sz w:val="20"/>
              </w:rPr>
            </w:pPr>
            <w:r w:rsidRPr="00180DE0">
              <w:rPr>
                <w:b/>
                <w:sz w:val="20"/>
              </w:rPr>
              <w:t>-</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595959" w:themeFill="text1" w:themeFillTint="A6"/>
          </w:tcPr>
          <w:p w:rsidR="00E81EC3" w:rsidRPr="00180DE0" w:rsidRDefault="00E81EC3" w:rsidP="00E81EC3">
            <w:pPr>
              <w:rPr>
                <w:b/>
                <w:sz w:val="20"/>
              </w:rPr>
            </w:pPr>
            <w:r w:rsidRPr="00180DE0">
              <w:rPr>
                <w:b/>
                <w:sz w:val="20"/>
              </w:rPr>
              <w:t>-1,58</w:t>
            </w:r>
          </w:p>
        </w:tc>
      </w:tr>
      <w:tr w:rsidR="00E81EC3" w:rsidRPr="00180DE0" w:rsidTr="00E81EC3">
        <w:tc>
          <w:tcPr>
            <w:tcW w:w="0" w:type="auto"/>
          </w:tcPr>
          <w:p w:rsidR="00E81EC3" w:rsidRPr="00180DE0" w:rsidRDefault="00E81EC3" w:rsidP="00E81EC3">
            <w:pPr>
              <w:rPr>
                <w:b/>
                <w:sz w:val="20"/>
              </w:rPr>
            </w:pPr>
            <w:r w:rsidRPr="00180DE0">
              <w:rPr>
                <w:b/>
                <w:sz w:val="20"/>
              </w:rPr>
              <w:t>Ubóstwo</w:t>
            </w:r>
          </w:p>
        </w:tc>
        <w:tc>
          <w:tcPr>
            <w:tcW w:w="969" w:type="dxa"/>
          </w:tcPr>
          <w:p w:rsidR="00E81EC3" w:rsidRPr="00180DE0" w:rsidRDefault="00E81EC3" w:rsidP="00E81EC3">
            <w:pPr>
              <w:rPr>
                <w:b/>
                <w:sz w:val="20"/>
              </w:rPr>
            </w:pPr>
            <w:r w:rsidRPr="00180DE0">
              <w:rPr>
                <w:b/>
                <w:sz w:val="20"/>
              </w:rPr>
              <w:t>11,1</w:t>
            </w:r>
          </w:p>
        </w:tc>
        <w:tc>
          <w:tcPr>
            <w:tcW w:w="942" w:type="dxa"/>
          </w:tcPr>
          <w:p w:rsidR="00E81EC3" w:rsidRPr="00180DE0" w:rsidRDefault="00E81EC3" w:rsidP="00E81EC3">
            <w:pPr>
              <w:rPr>
                <w:b/>
                <w:sz w:val="20"/>
              </w:rPr>
            </w:pPr>
            <w:r w:rsidRPr="00180DE0">
              <w:rPr>
                <w:b/>
                <w:sz w:val="20"/>
              </w:rPr>
              <w:t>5,5</w:t>
            </w:r>
          </w:p>
        </w:tc>
        <w:tc>
          <w:tcPr>
            <w:tcW w:w="992" w:type="dxa"/>
          </w:tcPr>
          <w:p w:rsidR="00E81EC3" w:rsidRPr="00180DE0" w:rsidRDefault="00E81EC3" w:rsidP="00E81EC3">
            <w:pPr>
              <w:rPr>
                <w:b/>
                <w:sz w:val="20"/>
              </w:rPr>
            </w:pPr>
            <w:r w:rsidRPr="00180DE0">
              <w:rPr>
                <w:b/>
                <w:sz w:val="20"/>
              </w:rPr>
              <w:t>55,6</w:t>
            </w:r>
          </w:p>
        </w:tc>
        <w:tc>
          <w:tcPr>
            <w:tcW w:w="992" w:type="dxa"/>
            <w:shd w:val="clear" w:color="auto" w:fill="D9D9D9" w:themeFill="background1" w:themeFillShade="D9"/>
          </w:tcPr>
          <w:p w:rsidR="00E81EC3" w:rsidRPr="00180DE0" w:rsidRDefault="00E81EC3" w:rsidP="00E81EC3">
            <w:pPr>
              <w:rPr>
                <w:b/>
                <w:sz w:val="20"/>
              </w:rPr>
            </w:pPr>
            <w:r w:rsidRPr="00180DE0">
              <w:rPr>
                <w:b/>
                <w:sz w:val="20"/>
              </w:rPr>
              <w:t>27,8</w:t>
            </w:r>
          </w:p>
        </w:tc>
        <w:tc>
          <w:tcPr>
            <w:tcW w:w="915" w:type="dxa"/>
          </w:tcPr>
          <w:p w:rsidR="00E81EC3" w:rsidRPr="00180DE0" w:rsidRDefault="00E81EC3" w:rsidP="00E81EC3">
            <w:pPr>
              <w:rPr>
                <w:b/>
                <w:sz w:val="20"/>
              </w:rPr>
            </w:pPr>
            <w:r w:rsidRPr="00180DE0">
              <w:rPr>
                <w:b/>
                <w:sz w:val="20"/>
              </w:rPr>
              <w:t>-</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808080" w:themeFill="background1" w:themeFillShade="80"/>
          </w:tcPr>
          <w:p w:rsidR="00E81EC3" w:rsidRPr="00180DE0" w:rsidRDefault="00E81EC3" w:rsidP="00E81EC3">
            <w:pPr>
              <w:rPr>
                <w:b/>
                <w:sz w:val="20"/>
              </w:rPr>
            </w:pPr>
            <w:r w:rsidRPr="00180DE0">
              <w:rPr>
                <w:b/>
                <w:sz w:val="20"/>
              </w:rPr>
              <w:t>-1,0</w:t>
            </w:r>
          </w:p>
        </w:tc>
      </w:tr>
      <w:tr w:rsidR="00E81EC3" w:rsidRPr="00180DE0" w:rsidTr="00E81EC3">
        <w:tc>
          <w:tcPr>
            <w:tcW w:w="0" w:type="auto"/>
          </w:tcPr>
          <w:p w:rsidR="00E81EC3" w:rsidRPr="00180DE0" w:rsidRDefault="00E81EC3" w:rsidP="00E81EC3">
            <w:pPr>
              <w:rPr>
                <w:b/>
                <w:sz w:val="20"/>
              </w:rPr>
            </w:pPr>
            <w:r w:rsidRPr="00180DE0">
              <w:rPr>
                <w:b/>
                <w:sz w:val="20"/>
              </w:rPr>
              <w:t>Uzależnienie od alkoholu</w:t>
            </w:r>
          </w:p>
        </w:tc>
        <w:tc>
          <w:tcPr>
            <w:tcW w:w="969" w:type="dxa"/>
          </w:tcPr>
          <w:p w:rsidR="00E81EC3" w:rsidRPr="00180DE0" w:rsidRDefault="00E81EC3" w:rsidP="00E81EC3">
            <w:pPr>
              <w:rPr>
                <w:b/>
                <w:sz w:val="20"/>
              </w:rPr>
            </w:pPr>
            <w:r w:rsidRPr="00180DE0">
              <w:rPr>
                <w:b/>
                <w:sz w:val="20"/>
              </w:rPr>
              <w:t>15,8</w:t>
            </w:r>
          </w:p>
        </w:tc>
        <w:tc>
          <w:tcPr>
            <w:tcW w:w="942" w:type="dxa"/>
          </w:tcPr>
          <w:p w:rsidR="00E81EC3" w:rsidRPr="00180DE0" w:rsidRDefault="00E81EC3" w:rsidP="00E81EC3">
            <w:pPr>
              <w:rPr>
                <w:b/>
                <w:sz w:val="20"/>
              </w:rPr>
            </w:pPr>
            <w:r w:rsidRPr="00180DE0">
              <w:rPr>
                <w:b/>
                <w:sz w:val="20"/>
              </w:rPr>
              <w:t>5,3</w:t>
            </w:r>
          </w:p>
        </w:tc>
        <w:tc>
          <w:tcPr>
            <w:tcW w:w="992" w:type="dxa"/>
          </w:tcPr>
          <w:p w:rsidR="00E81EC3" w:rsidRPr="00180DE0" w:rsidRDefault="00E81EC3" w:rsidP="00E81EC3">
            <w:pPr>
              <w:rPr>
                <w:b/>
                <w:sz w:val="20"/>
              </w:rPr>
            </w:pPr>
            <w:r w:rsidRPr="00180DE0">
              <w:rPr>
                <w:b/>
                <w:sz w:val="20"/>
              </w:rPr>
              <w:t>42,1</w:t>
            </w:r>
          </w:p>
        </w:tc>
        <w:tc>
          <w:tcPr>
            <w:tcW w:w="992" w:type="dxa"/>
            <w:shd w:val="clear" w:color="auto" w:fill="D9D9D9" w:themeFill="background1" w:themeFillShade="D9"/>
          </w:tcPr>
          <w:p w:rsidR="00E81EC3" w:rsidRPr="00180DE0" w:rsidRDefault="00E81EC3" w:rsidP="00E81EC3">
            <w:pPr>
              <w:rPr>
                <w:b/>
                <w:sz w:val="20"/>
              </w:rPr>
            </w:pPr>
            <w:r w:rsidRPr="00180DE0">
              <w:rPr>
                <w:b/>
                <w:sz w:val="20"/>
              </w:rPr>
              <w:t>36,8</w:t>
            </w:r>
          </w:p>
        </w:tc>
        <w:tc>
          <w:tcPr>
            <w:tcW w:w="915" w:type="dxa"/>
          </w:tcPr>
          <w:p w:rsidR="00E81EC3" w:rsidRPr="00180DE0" w:rsidRDefault="00E81EC3" w:rsidP="00E81EC3">
            <w:pPr>
              <w:rPr>
                <w:b/>
                <w:sz w:val="20"/>
              </w:rPr>
            </w:pPr>
            <w:r w:rsidRPr="00180DE0">
              <w:rPr>
                <w:b/>
                <w:sz w:val="20"/>
              </w:rPr>
              <w:t>-</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808080" w:themeFill="background1" w:themeFillShade="80"/>
          </w:tcPr>
          <w:p w:rsidR="00E81EC3" w:rsidRPr="00180DE0" w:rsidRDefault="00E81EC3" w:rsidP="00E81EC3">
            <w:pPr>
              <w:rPr>
                <w:b/>
                <w:sz w:val="20"/>
              </w:rPr>
            </w:pPr>
            <w:r w:rsidRPr="00180DE0">
              <w:rPr>
                <w:b/>
                <w:sz w:val="20"/>
              </w:rPr>
              <w:t>-1,0</w:t>
            </w:r>
          </w:p>
        </w:tc>
      </w:tr>
      <w:tr w:rsidR="00E81EC3" w:rsidRPr="00180DE0" w:rsidTr="00E81EC3">
        <w:tc>
          <w:tcPr>
            <w:tcW w:w="0" w:type="auto"/>
          </w:tcPr>
          <w:p w:rsidR="00E81EC3" w:rsidRPr="00180DE0" w:rsidRDefault="00E81EC3" w:rsidP="00E81EC3">
            <w:pPr>
              <w:rPr>
                <w:b/>
                <w:sz w:val="20"/>
              </w:rPr>
            </w:pPr>
            <w:r w:rsidRPr="00180DE0">
              <w:rPr>
                <w:b/>
                <w:sz w:val="20"/>
              </w:rPr>
              <w:t>Bezradność życiowa</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22,2</w:t>
            </w:r>
          </w:p>
        </w:tc>
        <w:tc>
          <w:tcPr>
            <w:tcW w:w="992" w:type="dxa"/>
          </w:tcPr>
          <w:p w:rsidR="00E81EC3" w:rsidRPr="00180DE0" w:rsidRDefault="00E81EC3" w:rsidP="00E81EC3">
            <w:pPr>
              <w:rPr>
                <w:b/>
                <w:sz w:val="20"/>
              </w:rPr>
            </w:pPr>
            <w:r w:rsidRPr="00180DE0">
              <w:rPr>
                <w:b/>
                <w:sz w:val="20"/>
              </w:rPr>
              <w:t>33,3</w:t>
            </w:r>
          </w:p>
        </w:tc>
        <w:tc>
          <w:tcPr>
            <w:tcW w:w="992" w:type="dxa"/>
            <w:shd w:val="clear" w:color="auto" w:fill="D9D9D9" w:themeFill="background1" w:themeFillShade="D9"/>
          </w:tcPr>
          <w:p w:rsidR="00E81EC3" w:rsidRPr="00180DE0" w:rsidRDefault="00E81EC3" w:rsidP="00E81EC3">
            <w:pPr>
              <w:rPr>
                <w:b/>
                <w:sz w:val="20"/>
              </w:rPr>
            </w:pPr>
            <w:r w:rsidRPr="00180DE0">
              <w:rPr>
                <w:b/>
                <w:sz w:val="20"/>
              </w:rPr>
              <w:t>27,8</w:t>
            </w:r>
          </w:p>
        </w:tc>
        <w:tc>
          <w:tcPr>
            <w:tcW w:w="915" w:type="dxa"/>
          </w:tcPr>
          <w:p w:rsidR="00E81EC3" w:rsidRPr="00180DE0" w:rsidRDefault="00E81EC3" w:rsidP="00E81EC3">
            <w:pPr>
              <w:rPr>
                <w:b/>
                <w:sz w:val="20"/>
              </w:rPr>
            </w:pPr>
            <w:r w:rsidRPr="00180DE0">
              <w:rPr>
                <w:b/>
                <w:sz w:val="20"/>
              </w:rPr>
              <w:t>11,1</w:t>
            </w:r>
          </w:p>
        </w:tc>
        <w:tc>
          <w:tcPr>
            <w:tcW w:w="928" w:type="dxa"/>
          </w:tcPr>
          <w:p w:rsidR="00E81EC3" w:rsidRPr="00180DE0" w:rsidRDefault="00E81EC3" w:rsidP="00E81EC3">
            <w:pPr>
              <w:rPr>
                <w:b/>
                <w:sz w:val="20"/>
              </w:rPr>
            </w:pPr>
            <w:r w:rsidRPr="00180DE0">
              <w:rPr>
                <w:b/>
                <w:sz w:val="20"/>
              </w:rPr>
              <w:t>5,6</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-0,56</w:t>
            </w:r>
          </w:p>
        </w:tc>
      </w:tr>
      <w:tr w:rsidR="00E81EC3" w:rsidRPr="00180DE0" w:rsidTr="00E81EC3">
        <w:tc>
          <w:tcPr>
            <w:tcW w:w="0" w:type="auto"/>
          </w:tcPr>
          <w:p w:rsidR="00E81EC3" w:rsidRPr="00180DE0" w:rsidRDefault="00E81EC3" w:rsidP="00E81EC3">
            <w:pPr>
              <w:rPr>
                <w:b/>
                <w:sz w:val="20"/>
              </w:rPr>
            </w:pPr>
            <w:r w:rsidRPr="00180DE0">
              <w:rPr>
                <w:b/>
                <w:sz w:val="20"/>
              </w:rPr>
              <w:t>Bezradność ze względu na wiek</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11,8</w:t>
            </w:r>
          </w:p>
        </w:tc>
        <w:tc>
          <w:tcPr>
            <w:tcW w:w="992" w:type="dxa"/>
          </w:tcPr>
          <w:p w:rsidR="00E81EC3" w:rsidRPr="00180DE0" w:rsidRDefault="00E81EC3" w:rsidP="00E81EC3">
            <w:pPr>
              <w:rPr>
                <w:b/>
                <w:sz w:val="20"/>
              </w:rPr>
            </w:pPr>
            <w:r w:rsidRPr="00180DE0">
              <w:rPr>
                <w:b/>
                <w:sz w:val="20"/>
              </w:rPr>
              <w:t>41,2</w:t>
            </w:r>
          </w:p>
        </w:tc>
        <w:tc>
          <w:tcPr>
            <w:tcW w:w="992" w:type="dxa"/>
            <w:shd w:val="clear" w:color="auto" w:fill="D9D9D9" w:themeFill="background1" w:themeFillShade="D9"/>
          </w:tcPr>
          <w:p w:rsidR="00E81EC3" w:rsidRPr="00180DE0" w:rsidRDefault="00E81EC3" w:rsidP="00E81EC3">
            <w:pPr>
              <w:rPr>
                <w:b/>
                <w:sz w:val="20"/>
              </w:rPr>
            </w:pPr>
            <w:r w:rsidRPr="00180DE0">
              <w:rPr>
                <w:b/>
                <w:sz w:val="20"/>
              </w:rPr>
              <w:t>29,4</w:t>
            </w:r>
          </w:p>
        </w:tc>
        <w:tc>
          <w:tcPr>
            <w:tcW w:w="915" w:type="dxa"/>
          </w:tcPr>
          <w:p w:rsidR="00E81EC3" w:rsidRPr="00180DE0" w:rsidRDefault="00E81EC3" w:rsidP="00E81EC3">
            <w:pPr>
              <w:rPr>
                <w:b/>
                <w:sz w:val="20"/>
              </w:rPr>
            </w:pPr>
            <w:r w:rsidRPr="00180DE0">
              <w:rPr>
                <w:b/>
                <w:sz w:val="20"/>
              </w:rPr>
              <w:t>17,6</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-0,47</w:t>
            </w:r>
          </w:p>
        </w:tc>
      </w:tr>
      <w:tr w:rsidR="00E81EC3" w:rsidRPr="00180DE0" w:rsidTr="00E81EC3">
        <w:tc>
          <w:tcPr>
            <w:tcW w:w="0" w:type="auto"/>
          </w:tcPr>
          <w:p w:rsidR="00E81EC3" w:rsidRPr="00180DE0" w:rsidRDefault="00E81EC3" w:rsidP="00E81EC3">
            <w:pPr>
              <w:rPr>
                <w:b/>
                <w:sz w:val="20"/>
              </w:rPr>
            </w:pPr>
            <w:r w:rsidRPr="00180DE0">
              <w:rPr>
                <w:b/>
                <w:sz w:val="20"/>
              </w:rPr>
              <w:t>Niedożywienie dzieci</w:t>
            </w:r>
          </w:p>
        </w:tc>
        <w:tc>
          <w:tcPr>
            <w:tcW w:w="969" w:type="dxa"/>
          </w:tcPr>
          <w:p w:rsidR="00E81EC3" w:rsidRPr="00180DE0" w:rsidRDefault="00E81EC3" w:rsidP="00E81EC3">
            <w:pPr>
              <w:rPr>
                <w:b/>
                <w:sz w:val="20"/>
              </w:rPr>
            </w:pPr>
            <w:r w:rsidRPr="00180DE0">
              <w:rPr>
                <w:b/>
                <w:sz w:val="20"/>
              </w:rPr>
              <w:t>5,6</w:t>
            </w:r>
          </w:p>
        </w:tc>
        <w:tc>
          <w:tcPr>
            <w:tcW w:w="942" w:type="dxa"/>
          </w:tcPr>
          <w:p w:rsidR="00E81EC3" w:rsidRPr="00180DE0" w:rsidRDefault="00E81EC3" w:rsidP="00E81EC3">
            <w:pPr>
              <w:rPr>
                <w:b/>
                <w:sz w:val="20"/>
              </w:rPr>
            </w:pPr>
            <w:r w:rsidRPr="00180DE0">
              <w:rPr>
                <w:b/>
                <w:sz w:val="20"/>
              </w:rPr>
              <w:t>11,1</w:t>
            </w:r>
          </w:p>
        </w:tc>
        <w:tc>
          <w:tcPr>
            <w:tcW w:w="992" w:type="dxa"/>
          </w:tcPr>
          <w:p w:rsidR="00E81EC3" w:rsidRPr="00180DE0" w:rsidRDefault="00E81EC3" w:rsidP="00E81EC3">
            <w:pPr>
              <w:rPr>
                <w:b/>
                <w:sz w:val="20"/>
              </w:rPr>
            </w:pPr>
            <w:r w:rsidRPr="00180DE0">
              <w:rPr>
                <w:b/>
                <w:sz w:val="20"/>
              </w:rPr>
              <w:t>22,2</w:t>
            </w:r>
          </w:p>
        </w:tc>
        <w:tc>
          <w:tcPr>
            <w:tcW w:w="992" w:type="dxa"/>
            <w:shd w:val="clear" w:color="auto" w:fill="D9D9D9" w:themeFill="background1" w:themeFillShade="D9"/>
          </w:tcPr>
          <w:p w:rsidR="00E81EC3" w:rsidRPr="00180DE0" w:rsidRDefault="00E81EC3" w:rsidP="00E81EC3">
            <w:pPr>
              <w:rPr>
                <w:b/>
                <w:sz w:val="20"/>
              </w:rPr>
            </w:pPr>
            <w:r w:rsidRPr="00180DE0">
              <w:rPr>
                <w:b/>
                <w:sz w:val="20"/>
              </w:rPr>
              <w:t>38,9</w:t>
            </w:r>
          </w:p>
        </w:tc>
        <w:tc>
          <w:tcPr>
            <w:tcW w:w="915" w:type="dxa"/>
          </w:tcPr>
          <w:p w:rsidR="00E81EC3" w:rsidRPr="00180DE0" w:rsidRDefault="00E81EC3" w:rsidP="00E81EC3">
            <w:pPr>
              <w:rPr>
                <w:b/>
                <w:sz w:val="20"/>
              </w:rPr>
            </w:pPr>
            <w:r w:rsidRPr="00180DE0">
              <w:rPr>
                <w:b/>
                <w:sz w:val="20"/>
              </w:rPr>
              <w:t>22,2</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-039</w:t>
            </w:r>
          </w:p>
        </w:tc>
      </w:tr>
      <w:tr w:rsidR="00E81EC3" w:rsidRPr="00180DE0" w:rsidTr="00E81EC3">
        <w:tc>
          <w:tcPr>
            <w:tcW w:w="0" w:type="auto"/>
          </w:tcPr>
          <w:p w:rsidR="00E81EC3" w:rsidRPr="00180DE0" w:rsidRDefault="00E81EC3" w:rsidP="00E81EC3">
            <w:pPr>
              <w:rPr>
                <w:b/>
                <w:sz w:val="20"/>
              </w:rPr>
            </w:pPr>
            <w:r w:rsidRPr="00180DE0">
              <w:rPr>
                <w:b/>
                <w:sz w:val="20"/>
              </w:rPr>
              <w:t>Przemoc w rodzinie</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10,5</w:t>
            </w:r>
          </w:p>
        </w:tc>
        <w:tc>
          <w:tcPr>
            <w:tcW w:w="992" w:type="dxa"/>
          </w:tcPr>
          <w:p w:rsidR="00E81EC3" w:rsidRPr="00180DE0" w:rsidRDefault="00E81EC3" w:rsidP="00E81EC3">
            <w:pPr>
              <w:rPr>
                <w:b/>
                <w:sz w:val="20"/>
              </w:rPr>
            </w:pPr>
            <w:r w:rsidRPr="00180DE0">
              <w:rPr>
                <w:b/>
                <w:sz w:val="20"/>
              </w:rPr>
              <w:t>21,0</w:t>
            </w:r>
          </w:p>
        </w:tc>
        <w:tc>
          <w:tcPr>
            <w:tcW w:w="992" w:type="dxa"/>
            <w:shd w:val="clear" w:color="auto" w:fill="D9D9D9" w:themeFill="background1" w:themeFillShade="D9"/>
          </w:tcPr>
          <w:p w:rsidR="00E81EC3" w:rsidRPr="00180DE0" w:rsidRDefault="00E81EC3" w:rsidP="00E81EC3">
            <w:pPr>
              <w:rPr>
                <w:b/>
                <w:sz w:val="20"/>
              </w:rPr>
            </w:pPr>
            <w:r w:rsidRPr="00180DE0">
              <w:rPr>
                <w:b/>
                <w:sz w:val="20"/>
              </w:rPr>
              <w:t>63,2</w:t>
            </w:r>
          </w:p>
        </w:tc>
        <w:tc>
          <w:tcPr>
            <w:tcW w:w="915" w:type="dxa"/>
          </w:tcPr>
          <w:p w:rsidR="00E81EC3" w:rsidRPr="00180DE0" w:rsidRDefault="00E81EC3" w:rsidP="00E81EC3">
            <w:pPr>
              <w:rPr>
                <w:b/>
                <w:sz w:val="20"/>
              </w:rPr>
            </w:pPr>
            <w:r w:rsidRPr="00180DE0">
              <w:rPr>
                <w:b/>
                <w:sz w:val="20"/>
              </w:rPr>
              <w:t>5,3</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-0,37</w:t>
            </w:r>
          </w:p>
        </w:tc>
      </w:tr>
      <w:tr w:rsidR="00E81EC3" w:rsidRPr="00180DE0" w:rsidTr="00E81EC3">
        <w:tc>
          <w:tcPr>
            <w:tcW w:w="0" w:type="auto"/>
          </w:tcPr>
          <w:p w:rsidR="00E81EC3" w:rsidRPr="00180DE0" w:rsidRDefault="00E81EC3" w:rsidP="00E81EC3">
            <w:pPr>
              <w:rPr>
                <w:b/>
                <w:sz w:val="20"/>
              </w:rPr>
            </w:pPr>
            <w:r w:rsidRPr="00180DE0">
              <w:rPr>
                <w:b/>
                <w:sz w:val="20"/>
              </w:rPr>
              <w:t>Uzależnienie od narkotyków</w:t>
            </w:r>
          </w:p>
        </w:tc>
        <w:tc>
          <w:tcPr>
            <w:tcW w:w="969" w:type="dxa"/>
          </w:tcPr>
          <w:p w:rsidR="00E81EC3" w:rsidRPr="00180DE0" w:rsidRDefault="00E81EC3" w:rsidP="00E81EC3">
            <w:pPr>
              <w:rPr>
                <w:b/>
                <w:sz w:val="20"/>
              </w:rPr>
            </w:pPr>
            <w:r w:rsidRPr="00180DE0">
              <w:rPr>
                <w:b/>
                <w:sz w:val="20"/>
              </w:rPr>
              <w:t>5,9</w:t>
            </w:r>
          </w:p>
        </w:tc>
        <w:tc>
          <w:tcPr>
            <w:tcW w:w="942" w:type="dxa"/>
          </w:tcPr>
          <w:p w:rsidR="00E81EC3" w:rsidRPr="00180DE0" w:rsidRDefault="00E81EC3" w:rsidP="00E81EC3">
            <w:pPr>
              <w:rPr>
                <w:b/>
                <w:sz w:val="20"/>
              </w:rPr>
            </w:pPr>
            <w:r w:rsidRPr="00180DE0">
              <w:rPr>
                <w:b/>
                <w:sz w:val="20"/>
              </w:rPr>
              <w:t>5,9</w:t>
            </w:r>
          </w:p>
        </w:tc>
        <w:tc>
          <w:tcPr>
            <w:tcW w:w="992" w:type="dxa"/>
          </w:tcPr>
          <w:p w:rsidR="00E81EC3" w:rsidRPr="00180DE0" w:rsidRDefault="00E81EC3" w:rsidP="00E81EC3">
            <w:pPr>
              <w:rPr>
                <w:b/>
                <w:sz w:val="20"/>
              </w:rPr>
            </w:pPr>
            <w:r w:rsidRPr="00180DE0">
              <w:rPr>
                <w:b/>
                <w:sz w:val="20"/>
              </w:rPr>
              <w:t>23,5</w:t>
            </w:r>
          </w:p>
        </w:tc>
        <w:tc>
          <w:tcPr>
            <w:tcW w:w="992" w:type="dxa"/>
            <w:shd w:val="clear" w:color="auto" w:fill="D9D9D9" w:themeFill="background1" w:themeFillShade="D9"/>
          </w:tcPr>
          <w:p w:rsidR="00E81EC3" w:rsidRPr="00180DE0" w:rsidRDefault="00E81EC3" w:rsidP="00E81EC3">
            <w:pPr>
              <w:rPr>
                <w:b/>
                <w:sz w:val="20"/>
              </w:rPr>
            </w:pPr>
            <w:r w:rsidRPr="00180DE0">
              <w:rPr>
                <w:b/>
                <w:sz w:val="20"/>
              </w:rPr>
              <w:t>47,1</w:t>
            </w:r>
          </w:p>
        </w:tc>
        <w:tc>
          <w:tcPr>
            <w:tcW w:w="915" w:type="dxa"/>
          </w:tcPr>
          <w:p w:rsidR="00E81EC3" w:rsidRPr="00180DE0" w:rsidRDefault="00E81EC3" w:rsidP="00E81EC3">
            <w:pPr>
              <w:rPr>
                <w:b/>
                <w:sz w:val="20"/>
              </w:rPr>
            </w:pPr>
            <w:r w:rsidRPr="00180DE0">
              <w:rPr>
                <w:b/>
                <w:sz w:val="20"/>
              </w:rPr>
              <w:t>17,6</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-0,35</w:t>
            </w:r>
          </w:p>
        </w:tc>
      </w:tr>
      <w:tr w:rsidR="00E81EC3" w:rsidRPr="00180DE0" w:rsidTr="00E81EC3">
        <w:tc>
          <w:tcPr>
            <w:tcW w:w="0" w:type="auto"/>
          </w:tcPr>
          <w:p w:rsidR="00E81EC3" w:rsidRPr="00180DE0" w:rsidRDefault="00E81EC3" w:rsidP="00E81EC3">
            <w:pPr>
              <w:rPr>
                <w:b/>
                <w:sz w:val="20"/>
              </w:rPr>
            </w:pPr>
            <w:r w:rsidRPr="00180DE0">
              <w:rPr>
                <w:b/>
                <w:sz w:val="20"/>
              </w:rPr>
              <w:t>Samotna opieka nad dzieckiem</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5,3</w:t>
            </w:r>
          </w:p>
        </w:tc>
        <w:tc>
          <w:tcPr>
            <w:tcW w:w="992" w:type="dxa"/>
          </w:tcPr>
          <w:p w:rsidR="00E81EC3" w:rsidRPr="00180DE0" w:rsidRDefault="00E81EC3" w:rsidP="00E81EC3">
            <w:pPr>
              <w:rPr>
                <w:b/>
                <w:sz w:val="20"/>
              </w:rPr>
            </w:pPr>
            <w:r w:rsidRPr="00180DE0">
              <w:rPr>
                <w:b/>
                <w:sz w:val="20"/>
              </w:rPr>
              <w:t>26,3</w:t>
            </w:r>
          </w:p>
        </w:tc>
        <w:tc>
          <w:tcPr>
            <w:tcW w:w="992" w:type="dxa"/>
            <w:shd w:val="clear" w:color="auto" w:fill="D9D9D9" w:themeFill="background1" w:themeFillShade="D9"/>
          </w:tcPr>
          <w:p w:rsidR="00E81EC3" w:rsidRPr="00180DE0" w:rsidRDefault="00E81EC3" w:rsidP="00E81EC3">
            <w:pPr>
              <w:rPr>
                <w:b/>
                <w:sz w:val="20"/>
              </w:rPr>
            </w:pPr>
            <w:r w:rsidRPr="00180DE0">
              <w:rPr>
                <w:b/>
                <w:sz w:val="20"/>
              </w:rPr>
              <w:t>57,9</w:t>
            </w:r>
          </w:p>
        </w:tc>
        <w:tc>
          <w:tcPr>
            <w:tcW w:w="915" w:type="dxa"/>
          </w:tcPr>
          <w:p w:rsidR="00E81EC3" w:rsidRPr="00180DE0" w:rsidRDefault="00E81EC3" w:rsidP="00E81EC3">
            <w:pPr>
              <w:rPr>
                <w:b/>
                <w:sz w:val="20"/>
              </w:rPr>
            </w:pPr>
            <w:r w:rsidRPr="00180DE0">
              <w:rPr>
                <w:b/>
                <w:sz w:val="20"/>
              </w:rPr>
              <w:t>10,5</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-0,26</w:t>
            </w:r>
          </w:p>
        </w:tc>
      </w:tr>
      <w:tr w:rsidR="00E81EC3" w:rsidRPr="00180DE0" w:rsidTr="00E81EC3">
        <w:tc>
          <w:tcPr>
            <w:tcW w:w="0" w:type="auto"/>
          </w:tcPr>
          <w:p w:rsidR="00E81EC3" w:rsidRPr="00180DE0" w:rsidRDefault="00E81EC3" w:rsidP="00E81EC3">
            <w:pPr>
              <w:rPr>
                <w:b/>
                <w:sz w:val="20"/>
              </w:rPr>
            </w:pPr>
            <w:r w:rsidRPr="00180DE0">
              <w:rPr>
                <w:b/>
                <w:sz w:val="20"/>
              </w:rPr>
              <w:t>Przemoc w środowisku</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5,9</w:t>
            </w:r>
          </w:p>
        </w:tc>
        <w:tc>
          <w:tcPr>
            <w:tcW w:w="992" w:type="dxa"/>
          </w:tcPr>
          <w:p w:rsidR="00E81EC3" w:rsidRPr="00180DE0" w:rsidRDefault="00E81EC3" w:rsidP="00E81EC3">
            <w:pPr>
              <w:rPr>
                <w:b/>
                <w:sz w:val="20"/>
              </w:rPr>
            </w:pPr>
            <w:r w:rsidRPr="00180DE0">
              <w:rPr>
                <w:b/>
                <w:sz w:val="20"/>
              </w:rPr>
              <w:t>29,4</w:t>
            </w:r>
          </w:p>
        </w:tc>
        <w:tc>
          <w:tcPr>
            <w:tcW w:w="992" w:type="dxa"/>
            <w:shd w:val="clear" w:color="auto" w:fill="D9D9D9" w:themeFill="background1" w:themeFillShade="D9"/>
          </w:tcPr>
          <w:p w:rsidR="00E81EC3" w:rsidRPr="00180DE0" w:rsidRDefault="00E81EC3" w:rsidP="00E81EC3">
            <w:pPr>
              <w:rPr>
                <w:b/>
                <w:sz w:val="20"/>
              </w:rPr>
            </w:pPr>
            <w:r w:rsidRPr="00180DE0">
              <w:rPr>
                <w:b/>
                <w:sz w:val="20"/>
              </w:rPr>
              <w:t>47,1</w:t>
            </w:r>
          </w:p>
        </w:tc>
        <w:tc>
          <w:tcPr>
            <w:tcW w:w="915" w:type="dxa"/>
          </w:tcPr>
          <w:p w:rsidR="00E81EC3" w:rsidRPr="00180DE0" w:rsidRDefault="00E81EC3" w:rsidP="00E81EC3">
            <w:pPr>
              <w:rPr>
                <w:b/>
                <w:sz w:val="20"/>
              </w:rPr>
            </w:pPr>
            <w:r w:rsidRPr="00180DE0">
              <w:rPr>
                <w:b/>
                <w:sz w:val="20"/>
              </w:rPr>
              <w:t>17,6</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-0,23</w:t>
            </w:r>
          </w:p>
        </w:tc>
      </w:tr>
      <w:tr w:rsidR="00E81EC3" w:rsidRPr="00180DE0" w:rsidTr="00E81EC3">
        <w:tc>
          <w:tcPr>
            <w:tcW w:w="0" w:type="auto"/>
          </w:tcPr>
          <w:p w:rsidR="00E81EC3" w:rsidRPr="00180DE0" w:rsidRDefault="00E81EC3" w:rsidP="00E81EC3">
            <w:pPr>
              <w:rPr>
                <w:b/>
                <w:sz w:val="20"/>
              </w:rPr>
            </w:pPr>
            <w:r w:rsidRPr="00180DE0">
              <w:rPr>
                <w:b/>
                <w:sz w:val="20"/>
              </w:rPr>
              <w:t>Choroba przewlekła</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11,8</w:t>
            </w:r>
          </w:p>
        </w:tc>
        <w:tc>
          <w:tcPr>
            <w:tcW w:w="992" w:type="dxa"/>
          </w:tcPr>
          <w:p w:rsidR="00E81EC3" w:rsidRPr="00180DE0" w:rsidRDefault="00E81EC3" w:rsidP="00E81EC3">
            <w:pPr>
              <w:rPr>
                <w:b/>
                <w:sz w:val="20"/>
              </w:rPr>
            </w:pPr>
            <w:r w:rsidRPr="00180DE0">
              <w:rPr>
                <w:b/>
                <w:sz w:val="20"/>
              </w:rPr>
              <w:t>11,8</w:t>
            </w:r>
          </w:p>
        </w:tc>
        <w:tc>
          <w:tcPr>
            <w:tcW w:w="992" w:type="dxa"/>
            <w:shd w:val="clear" w:color="auto" w:fill="D9D9D9" w:themeFill="background1" w:themeFillShade="D9"/>
          </w:tcPr>
          <w:p w:rsidR="00E81EC3" w:rsidRPr="00180DE0" w:rsidRDefault="00E81EC3" w:rsidP="00E81EC3">
            <w:pPr>
              <w:rPr>
                <w:b/>
                <w:sz w:val="20"/>
              </w:rPr>
            </w:pPr>
            <w:r w:rsidRPr="00180DE0">
              <w:rPr>
                <w:b/>
                <w:sz w:val="20"/>
              </w:rPr>
              <w:t>64,6</w:t>
            </w:r>
          </w:p>
        </w:tc>
        <w:tc>
          <w:tcPr>
            <w:tcW w:w="915" w:type="dxa"/>
          </w:tcPr>
          <w:p w:rsidR="00E81EC3" w:rsidRPr="00180DE0" w:rsidRDefault="00E81EC3" w:rsidP="00E81EC3">
            <w:pPr>
              <w:rPr>
                <w:b/>
                <w:sz w:val="20"/>
              </w:rPr>
            </w:pPr>
            <w:r w:rsidRPr="00180DE0">
              <w:rPr>
                <w:b/>
                <w:sz w:val="20"/>
              </w:rPr>
              <w:t>11,8</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-0,21</w:t>
            </w:r>
          </w:p>
        </w:tc>
      </w:tr>
      <w:tr w:rsidR="00E81EC3" w:rsidRPr="00180DE0" w:rsidTr="00E81EC3">
        <w:tc>
          <w:tcPr>
            <w:tcW w:w="0" w:type="auto"/>
          </w:tcPr>
          <w:p w:rsidR="00E81EC3" w:rsidRPr="00180DE0" w:rsidRDefault="00E81EC3" w:rsidP="00E81EC3">
            <w:pPr>
              <w:rPr>
                <w:b/>
                <w:sz w:val="20"/>
              </w:rPr>
            </w:pPr>
            <w:r w:rsidRPr="00180DE0">
              <w:rPr>
                <w:b/>
                <w:sz w:val="20"/>
              </w:rPr>
              <w:t>Zagrożenie bezpieczeństwa</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5,2</w:t>
            </w:r>
          </w:p>
        </w:tc>
        <w:tc>
          <w:tcPr>
            <w:tcW w:w="992" w:type="dxa"/>
          </w:tcPr>
          <w:p w:rsidR="00E81EC3" w:rsidRPr="00180DE0" w:rsidRDefault="00E81EC3" w:rsidP="00E81EC3">
            <w:pPr>
              <w:rPr>
                <w:b/>
                <w:sz w:val="20"/>
              </w:rPr>
            </w:pPr>
            <w:r w:rsidRPr="00180DE0">
              <w:rPr>
                <w:b/>
                <w:sz w:val="20"/>
              </w:rPr>
              <w:t>15,8</w:t>
            </w:r>
          </w:p>
        </w:tc>
        <w:tc>
          <w:tcPr>
            <w:tcW w:w="992" w:type="dxa"/>
            <w:shd w:val="clear" w:color="auto" w:fill="D9D9D9" w:themeFill="background1" w:themeFillShade="D9"/>
          </w:tcPr>
          <w:p w:rsidR="00E81EC3" w:rsidRPr="00180DE0" w:rsidRDefault="00E81EC3" w:rsidP="00E81EC3">
            <w:pPr>
              <w:rPr>
                <w:b/>
                <w:sz w:val="20"/>
              </w:rPr>
            </w:pPr>
            <w:r w:rsidRPr="00180DE0">
              <w:rPr>
                <w:b/>
                <w:sz w:val="20"/>
              </w:rPr>
              <w:t>63,2</w:t>
            </w:r>
          </w:p>
        </w:tc>
        <w:tc>
          <w:tcPr>
            <w:tcW w:w="915" w:type="dxa"/>
          </w:tcPr>
          <w:p w:rsidR="00E81EC3" w:rsidRPr="00180DE0" w:rsidRDefault="00E81EC3" w:rsidP="00E81EC3">
            <w:pPr>
              <w:rPr>
                <w:b/>
                <w:sz w:val="20"/>
              </w:rPr>
            </w:pPr>
            <w:r w:rsidRPr="00180DE0">
              <w:rPr>
                <w:b/>
                <w:sz w:val="20"/>
              </w:rPr>
              <w:t>15,8</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6A6A6" w:themeFill="background1" w:themeFillShade="A6"/>
          </w:tcPr>
          <w:p w:rsidR="00E81EC3" w:rsidRPr="00180DE0" w:rsidRDefault="00E81EC3" w:rsidP="00E81EC3">
            <w:pPr>
              <w:rPr>
                <w:b/>
                <w:sz w:val="20"/>
              </w:rPr>
            </w:pPr>
            <w:r w:rsidRPr="00180DE0">
              <w:rPr>
                <w:b/>
                <w:sz w:val="20"/>
              </w:rPr>
              <w:t>-0,11</w:t>
            </w:r>
          </w:p>
        </w:tc>
      </w:tr>
      <w:tr w:rsidR="00E81EC3" w:rsidRPr="00180DE0" w:rsidTr="00E81EC3">
        <w:tc>
          <w:tcPr>
            <w:tcW w:w="0" w:type="auto"/>
          </w:tcPr>
          <w:p w:rsidR="00E81EC3" w:rsidRPr="00180DE0" w:rsidRDefault="00E81EC3" w:rsidP="00E81EC3">
            <w:pPr>
              <w:rPr>
                <w:b/>
                <w:sz w:val="20"/>
              </w:rPr>
            </w:pPr>
            <w:r w:rsidRPr="00180DE0">
              <w:rPr>
                <w:b/>
                <w:sz w:val="20"/>
              </w:rPr>
              <w:t>Niepełnosprawność</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5,9</w:t>
            </w:r>
          </w:p>
        </w:tc>
        <w:tc>
          <w:tcPr>
            <w:tcW w:w="992" w:type="dxa"/>
          </w:tcPr>
          <w:p w:rsidR="00E81EC3" w:rsidRPr="00180DE0" w:rsidRDefault="00E81EC3" w:rsidP="00E81EC3">
            <w:pPr>
              <w:rPr>
                <w:b/>
                <w:sz w:val="20"/>
              </w:rPr>
            </w:pPr>
            <w:r w:rsidRPr="00180DE0">
              <w:rPr>
                <w:b/>
                <w:sz w:val="20"/>
              </w:rPr>
              <w:t>11,8</w:t>
            </w:r>
          </w:p>
        </w:tc>
        <w:tc>
          <w:tcPr>
            <w:tcW w:w="992" w:type="dxa"/>
            <w:shd w:val="clear" w:color="auto" w:fill="D9D9D9" w:themeFill="background1" w:themeFillShade="D9"/>
          </w:tcPr>
          <w:p w:rsidR="00E81EC3" w:rsidRPr="00180DE0" w:rsidRDefault="00E81EC3" w:rsidP="00E81EC3">
            <w:pPr>
              <w:rPr>
                <w:b/>
                <w:sz w:val="20"/>
              </w:rPr>
            </w:pPr>
            <w:r w:rsidRPr="00180DE0">
              <w:rPr>
                <w:b/>
                <w:sz w:val="20"/>
              </w:rPr>
              <w:t>64,6</w:t>
            </w:r>
          </w:p>
        </w:tc>
        <w:tc>
          <w:tcPr>
            <w:tcW w:w="915" w:type="dxa"/>
          </w:tcPr>
          <w:p w:rsidR="00E81EC3" w:rsidRPr="00180DE0" w:rsidRDefault="00E81EC3" w:rsidP="00E81EC3">
            <w:pPr>
              <w:rPr>
                <w:b/>
                <w:sz w:val="20"/>
              </w:rPr>
            </w:pPr>
            <w:r w:rsidRPr="00180DE0">
              <w:rPr>
                <w:b/>
                <w:sz w:val="20"/>
              </w:rPr>
              <w:t>17,7</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uto"/>
          </w:tcPr>
          <w:p w:rsidR="00E81EC3" w:rsidRPr="00180DE0" w:rsidRDefault="00E81EC3" w:rsidP="00E81EC3">
            <w:pPr>
              <w:rPr>
                <w:b/>
                <w:sz w:val="20"/>
              </w:rPr>
            </w:pPr>
            <w:r w:rsidRPr="00180DE0">
              <w:rPr>
                <w:b/>
                <w:sz w:val="20"/>
              </w:rPr>
              <w:t>0,05</w:t>
            </w:r>
          </w:p>
        </w:tc>
      </w:tr>
      <w:tr w:rsidR="00E81EC3" w:rsidRPr="00180DE0" w:rsidTr="00E81EC3">
        <w:tc>
          <w:tcPr>
            <w:tcW w:w="0" w:type="auto"/>
          </w:tcPr>
          <w:p w:rsidR="00E81EC3" w:rsidRPr="00180DE0" w:rsidRDefault="00E81EC3" w:rsidP="00E81EC3">
            <w:pPr>
              <w:rPr>
                <w:b/>
                <w:sz w:val="20"/>
              </w:rPr>
            </w:pPr>
            <w:r w:rsidRPr="00180DE0">
              <w:rPr>
                <w:b/>
                <w:sz w:val="20"/>
              </w:rPr>
              <w:t>Choroba psychiczna</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w:t>
            </w:r>
          </w:p>
        </w:tc>
        <w:tc>
          <w:tcPr>
            <w:tcW w:w="992" w:type="dxa"/>
          </w:tcPr>
          <w:p w:rsidR="00E81EC3" w:rsidRPr="00180DE0" w:rsidRDefault="00E81EC3" w:rsidP="00E81EC3">
            <w:pPr>
              <w:rPr>
                <w:b/>
                <w:sz w:val="20"/>
              </w:rPr>
            </w:pPr>
            <w:r w:rsidRPr="00180DE0">
              <w:rPr>
                <w:b/>
                <w:sz w:val="20"/>
              </w:rPr>
              <w:t>11,8</w:t>
            </w:r>
          </w:p>
        </w:tc>
        <w:tc>
          <w:tcPr>
            <w:tcW w:w="992" w:type="dxa"/>
            <w:shd w:val="clear" w:color="auto" w:fill="D9D9D9" w:themeFill="background1" w:themeFillShade="D9"/>
          </w:tcPr>
          <w:p w:rsidR="00E81EC3" w:rsidRPr="00180DE0" w:rsidRDefault="00E81EC3" w:rsidP="00E81EC3">
            <w:pPr>
              <w:rPr>
                <w:b/>
                <w:sz w:val="20"/>
              </w:rPr>
            </w:pPr>
            <w:r w:rsidRPr="00180DE0">
              <w:rPr>
                <w:b/>
                <w:sz w:val="20"/>
              </w:rPr>
              <w:t>54,0</w:t>
            </w:r>
          </w:p>
        </w:tc>
        <w:tc>
          <w:tcPr>
            <w:tcW w:w="915" w:type="dxa"/>
          </w:tcPr>
          <w:p w:rsidR="00E81EC3" w:rsidRPr="00180DE0" w:rsidRDefault="00E81EC3" w:rsidP="00E81EC3">
            <w:pPr>
              <w:rPr>
                <w:b/>
                <w:sz w:val="20"/>
              </w:rPr>
            </w:pPr>
            <w:r w:rsidRPr="00180DE0">
              <w:rPr>
                <w:b/>
                <w:sz w:val="20"/>
              </w:rPr>
              <w:t>35,2</w:t>
            </w:r>
          </w:p>
        </w:tc>
        <w:tc>
          <w:tcPr>
            <w:tcW w:w="928" w:type="dxa"/>
          </w:tcPr>
          <w:p w:rsidR="00E81EC3" w:rsidRPr="00180DE0" w:rsidRDefault="00E81EC3" w:rsidP="00E81EC3">
            <w:pPr>
              <w:rPr>
                <w:b/>
                <w:sz w:val="20"/>
              </w:rPr>
            </w:pPr>
            <w:r w:rsidRPr="00180DE0">
              <w:rPr>
                <w:b/>
                <w:sz w:val="20"/>
              </w:rPr>
              <w:t>-</w:t>
            </w:r>
          </w:p>
        </w:tc>
        <w:tc>
          <w:tcPr>
            <w:tcW w:w="915" w:type="dxa"/>
          </w:tcPr>
          <w:p w:rsidR="00E81EC3" w:rsidRPr="00180DE0" w:rsidRDefault="00E81EC3" w:rsidP="00E81EC3">
            <w:pPr>
              <w:rPr>
                <w:b/>
                <w:sz w:val="20"/>
              </w:rPr>
            </w:pPr>
            <w:r w:rsidRPr="00180DE0">
              <w:rPr>
                <w:b/>
                <w:sz w:val="20"/>
              </w:rPr>
              <w:t>-</w:t>
            </w:r>
          </w:p>
        </w:tc>
        <w:tc>
          <w:tcPr>
            <w:tcW w:w="831" w:type="dxa"/>
            <w:shd w:val="clear" w:color="auto" w:fill="auto"/>
          </w:tcPr>
          <w:p w:rsidR="00E81EC3" w:rsidRPr="00180DE0" w:rsidRDefault="00E81EC3" w:rsidP="00E81EC3">
            <w:pPr>
              <w:rPr>
                <w:b/>
                <w:sz w:val="20"/>
              </w:rPr>
            </w:pPr>
            <w:r w:rsidRPr="00180DE0">
              <w:rPr>
                <w:b/>
                <w:sz w:val="20"/>
              </w:rPr>
              <w:t>0,21</w:t>
            </w:r>
          </w:p>
        </w:tc>
      </w:tr>
      <w:tr w:rsidR="00E81EC3" w:rsidRPr="00180DE0" w:rsidTr="00E81EC3">
        <w:tc>
          <w:tcPr>
            <w:tcW w:w="0" w:type="auto"/>
          </w:tcPr>
          <w:p w:rsidR="00E81EC3" w:rsidRPr="00180DE0" w:rsidRDefault="00E81EC3" w:rsidP="00E81EC3">
            <w:pPr>
              <w:rPr>
                <w:b/>
                <w:sz w:val="20"/>
              </w:rPr>
            </w:pPr>
            <w:r w:rsidRPr="00180DE0">
              <w:rPr>
                <w:b/>
                <w:sz w:val="20"/>
              </w:rPr>
              <w:t xml:space="preserve">Powrót z miejsca odosobnienia  </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5,9</w:t>
            </w:r>
          </w:p>
        </w:tc>
        <w:tc>
          <w:tcPr>
            <w:tcW w:w="992" w:type="dxa"/>
          </w:tcPr>
          <w:p w:rsidR="00E81EC3" w:rsidRPr="00180DE0" w:rsidRDefault="00E81EC3" w:rsidP="00E81EC3">
            <w:pPr>
              <w:rPr>
                <w:b/>
                <w:sz w:val="20"/>
              </w:rPr>
            </w:pPr>
            <w:r w:rsidRPr="00180DE0">
              <w:rPr>
                <w:b/>
                <w:sz w:val="20"/>
              </w:rPr>
              <w:t>-</w:t>
            </w:r>
          </w:p>
        </w:tc>
        <w:tc>
          <w:tcPr>
            <w:tcW w:w="992" w:type="dxa"/>
            <w:shd w:val="clear" w:color="auto" w:fill="D9D9D9" w:themeFill="background1" w:themeFillShade="D9"/>
          </w:tcPr>
          <w:p w:rsidR="00E81EC3" w:rsidRPr="00180DE0" w:rsidRDefault="00E81EC3" w:rsidP="00E81EC3">
            <w:pPr>
              <w:rPr>
                <w:b/>
                <w:sz w:val="20"/>
              </w:rPr>
            </w:pPr>
            <w:r w:rsidRPr="00180DE0">
              <w:rPr>
                <w:b/>
                <w:sz w:val="20"/>
              </w:rPr>
              <w:t>52,9</w:t>
            </w:r>
          </w:p>
        </w:tc>
        <w:tc>
          <w:tcPr>
            <w:tcW w:w="915" w:type="dxa"/>
          </w:tcPr>
          <w:p w:rsidR="00E81EC3" w:rsidRPr="00180DE0" w:rsidRDefault="00E81EC3" w:rsidP="00E81EC3">
            <w:pPr>
              <w:rPr>
                <w:b/>
                <w:sz w:val="20"/>
              </w:rPr>
            </w:pPr>
            <w:r w:rsidRPr="00180DE0">
              <w:rPr>
                <w:b/>
                <w:sz w:val="20"/>
              </w:rPr>
              <w:t>35,3</w:t>
            </w:r>
          </w:p>
        </w:tc>
        <w:tc>
          <w:tcPr>
            <w:tcW w:w="928" w:type="dxa"/>
          </w:tcPr>
          <w:p w:rsidR="00E81EC3" w:rsidRPr="00180DE0" w:rsidRDefault="00E81EC3" w:rsidP="00E81EC3">
            <w:pPr>
              <w:rPr>
                <w:b/>
                <w:sz w:val="20"/>
              </w:rPr>
            </w:pPr>
            <w:r w:rsidRPr="00180DE0">
              <w:rPr>
                <w:b/>
                <w:sz w:val="20"/>
              </w:rPr>
              <w:t>5,9</w:t>
            </w:r>
          </w:p>
        </w:tc>
        <w:tc>
          <w:tcPr>
            <w:tcW w:w="915" w:type="dxa"/>
          </w:tcPr>
          <w:p w:rsidR="00E81EC3" w:rsidRPr="00180DE0" w:rsidRDefault="00E81EC3" w:rsidP="00E81EC3">
            <w:pPr>
              <w:rPr>
                <w:b/>
                <w:sz w:val="20"/>
              </w:rPr>
            </w:pPr>
            <w:r w:rsidRPr="00180DE0">
              <w:rPr>
                <w:b/>
                <w:sz w:val="20"/>
              </w:rPr>
              <w:t>-</w:t>
            </w:r>
          </w:p>
        </w:tc>
        <w:tc>
          <w:tcPr>
            <w:tcW w:w="831" w:type="dxa"/>
            <w:shd w:val="clear" w:color="auto" w:fill="auto"/>
          </w:tcPr>
          <w:p w:rsidR="00E81EC3" w:rsidRPr="00180DE0" w:rsidRDefault="00E81EC3" w:rsidP="00E81EC3">
            <w:pPr>
              <w:rPr>
                <w:b/>
                <w:sz w:val="20"/>
              </w:rPr>
            </w:pPr>
            <w:r w:rsidRPr="00180DE0">
              <w:rPr>
                <w:b/>
                <w:sz w:val="20"/>
              </w:rPr>
              <w:t>0,35</w:t>
            </w:r>
          </w:p>
        </w:tc>
      </w:tr>
      <w:tr w:rsidR="00E81EC3" w:rsidRPr="00180DE0" w:rsidTr="00E81EC3">
        <w:tc>
          <w:tcPr>
            <w:tcW w:w="0" w:type="auto"/>
          </w:tcPr>
          <w:p w:rsidR="00E81EC3" w:rsidRPr="00180DE0" w:rsidRDefault="00E81EC3" w:rsidP="00E81EC3">
            <w:pPr>
              <w:rPr>
                <w:b/>
                <w:sz w:val="20"/>
              </w:rPr>
            </w:pPr>
            <w:r w:rsidRPr="00180DE0">
              <w:rPr>
                <w:b/>
                <w:sz w:val="20"/>
              </w:rPr>
              <w:t>Bezdomność</w:t>
            </w:r>
          </w:p>
        </w:tc>
        <w:tc>
          <w:tcPr>
            <w:tcW w:w="969" w:type="dxa"/>
          </w:tcPr>
          <w:p w:rsidR="00E81EC3" w:rsidRPr="00180DE0" w:rsidRDefault="00E81EC3" w:rsidP="00E81EC3">
            <w:pPr>
              <w:rPr>
                <w:b/>
                <w:sz w:val="20"/>
              </w:rPr>
            </w:pPr>
            <w:r w:rsidRPr="00180DE0">
              <w:rPr>
                <w:b/>
                <w:sz w:val="20"/>
              </w:rPr>
              <w:t>-</w:t>
            </w:r>
          </w:p>
        </w:tc>
        <w:tc>
          <w:tcPr>
            <w:tcW w:w="942" w:type="dxa"/>
          </w:tcPr>
          <w:p w:rsidR="00E81EC3" w:rsidRPr="00180DE0" w:rsidRDefault="00E81EC3" w:rsidP="00E81EC3">
            <w:pPr>
              <w:rPr>
                <w:b/>
                <w:sz w:val="20"/>
              </w:rPr>
            </w:pPr>
            <w:r w:rsidRPr="00180DE0">
              <w:rPr>
                <w:b/>
                <w:sz w:val="20"/>
              </w:rPr>
              <w:t>-</w:t>
            </w:r>
          </w:p>
        </w:tc>
        <w:tc>
          <w:tcPr>
            <w:tcW w:w="992" w:type="dxa"/>
          </w:tcPr>
          <w:p w:rsidR="00E81EC3" w:rsidRPr="00180DE0" w:rsidRDefault="00E81EC3" w:rsidP="00E81EC3">
            <w:pPr>
              <w:rPr>
                <w:b/>
                <w:sz w:val="20"/>
              </w:rPr>
            </w:pPr>
            <w:r w:rsidRPr="00180DE0">
              <w:rPr>
                <w:b/>
                <w:sz w:val="20"/>
              </w:rPr>
              <w:t>-</w:t>
            </w:r>
          </w:p>
        </w:tc>
        <w:tc>
          <w:tcPr>
            <w:tcW w:w="992" w:type="dxa"/>
            <w:shd w:val="clear" w:color="auto" w:fill="D9D9D9" w:themeFill="background1" w:themeFillShade="D9"/>
          </w:tcPr>
          <w:p w:rsidR="00E81EC3" w:rsidRPr="00180DE0" w:rsidRDefault="00E81EC3" w:rsidP="00E81EC3">
            <w:pPr>
              <w:rPr>
                <w:b/>
                <w:sz w:val="20"/>
              </w:rPr>
            </w:pPr>
            <w:r w:rsidRPr="00180DE0">
              <w:rPr>
                <w:b/>
                <w:sz w:val="20"/>
              </w:rPr>
              <w:t>47,1</w:t>
            </w:r>
          </w:p>
        </w:tc>
        <w:tc>
          <w:tcPr>
            <w:tcW w:w="915" w:type="dxa"/>
          </w:tcPr>
          <w:p w:rsidR="00E81EC3" w:rsidRPr="00180DE0" w:rsidRDefault="00E81EC3" w:rsidP="00E81EC3">
            <w:pPr>
              <w:rPr>
                <w:b/>
                <w:sz w:val="20"/>
              </w:rPr>
            </w:pPr>
            <w:r w:rsidRPr="00180DE0">
              <w:rPr>
                <w:b/>
                <w:sz w:val="20"/>
              </w:rPr>
              <w:t>29,4</w:t>
            </w:r>
          </w:p>
        </w:tc>
        <w:tc>
          <w:tcPr>
            <w:tcW w:w="928" w:type="dxa"/>
          </w:tcPr>
          <w:p w:rsidR="00E81EC3" w:rsidRPr="00180DE0" w:rsidRDefault="00E81EC3" w:rsidP="00E81EC3">
            <w:pPr>
              <w:rPr>
                <w:b/>
                <w:sz w:val="20"/>
              </w:rPr>
            </w:pPr>
            <w:r w:rsidRPr="00180DE0">
              <w:rPr>
                <w:b/>
                <w:sz w:val="20"/>
              </w:rPr>
              <w:t>23,5</w:t>
            </w:r>
          </w:p>
        </w:tc>
        <w:tc>
          <w:tcPr>
            <w:tcW w:w="915" w:type="dxa"/>
          </w:tcPr>
          <w:p w:rsidR="00E81EC3" w:rsidRPr="00180DE0" w:rsidRDefault="00E81EC3" w:rsidP="00E81EC3">
            <w:pPr>
              <w:rPr>
                <w:b/>
                <w:sz w:val="20"/>
              </w:rPr>
            </w:pPr>
            <w:r w:rsidRPr="00180DE0">
              <w:rPr>
                <w:b/>
                <w:sz w:val="20"/>
              </w:rPr>
              <w:t>-</w:t>
            </w:r>
          </w:p>
        </w:tc>
        <w:tc>
          <w:tcPr>
            <w:tcW w:w="831" w:type="dxa"/>
            <w:shd w:val="clear" w:color="auto" w:fill="auto"/>
          </w:tcPr>
          <w:p w:rsidR="00E81EC3" w:rsidRPr="00180DE0" w:rsidRDefault="00E81EC3" w:rsidP="00E81EC3">
            <w:pPr>
              <w:rPr>
                <w:b/>
                <w:sz w:val="20"/>
              </w:rPr>
            </w:pPr>
            <w:r w:rsidRPr="00180DE0">
              <w:rPr>
                <w:b/>
                <w:sz w:val="20"/>
              </w:rPr>
              <w:t>0,54</w:t>
            </w:r>
          </w:p>
        </w:tc>
      </w:tr>
    </w:tbl>
    <w:p w:rsidR="00E81EC3" w:rsidRDefault="00E81EC3" w:rsidP="006B1940">
      <w:pPr>
        <w:spacing w:after="0"/>
        <w:rPr>
          <w:rFonts w:ascii="Times New Roman" w:hAnsi="Times New Roman" w:cs="Times New Roman"/>
          <w:b/>
          <w:sz w:val="24"/>
          <w:szCs w:val="24"/>
        </w:rPr>
      </w:pPr>
      <w:r w:rsidRPr="00E81EC3">
        <w:rPr>
          <w:rFonts w:ascii="Times New Roman" w:hAnsi="Times New Roman" w:cs="Times New Roman"/>
          <w:b/>
          <w:sz w:val="24"/>
          <w:szCs w:val="24"/>
        </w:rPr>
        <w:t xml:space="preserve"> </w:t>
      </w:r>
    </w:p>
    <w:p w:rsidR="008A546A" w:rsidRPr="00E81EC3" w:rsidRDefault="00E81EC3" w:rsidP="006B1940">
      <w:pPr>
        <w:spacing w:after="0"/>
        <w:rPr>
          <w:rFonts w:ascii="Times New Roman" w:hAnsi="Times New Roman" w:cs="Times New Roman"/>
          <w:b/>
          <w:sz w:val="24"/>
          <w:szCs w:val="24"/>
        </w:rPr>
      </w:pPr>
      <w:r>
        <w:rPr>
          <w:rFonts w:ascii="Times New Roman" w:hAnsi="Times New Roman" w:cs="Times New Roman"/>
          <w:b/>
          <w:sz w:val="24"/>
          <w:szCs w:val="24"/>
        </w:rPr>
        <w:t xml:space="preserve">Tabela </w:t>
      </w:r>
      <w:r w:rsidR="006B1940" w:rsidRPr="00E81EC3">
        <w:rPr>
          <w:rFonts w:ascii="Times New Roman" w:hAnsi="Times New Roman" w:cs="Times New Roman"/>
          <w:b/>
          <w:sz w:val="24"/>
          <w:szCs w:val="24"/>
        </w:rPr>
        <w:t xml:space="preserve">11. </w:t>
      </w:r>
      <w:r w:rsidR="008A546A" w:rsidRPr="00E81EC3">
        <w:rPr>
          <w:rFonts w:ascii="Times New Roman" w:hAnsi="Times New Roman" w:cs="Times New Roman"/>
          <w:b/>
          <w:sz w:val="24"/>
          <w:szCs w:val="24"/>
        </w:rPr>
        <w:t xml:space="preserve">Ocena aktualnej sytuacji </w:t>
      </w:r>
      <w:r w:rsidR="006B1940" w:rsidRPr="00E81EC3">
        <w:rPr>
          <w:rFonts w:ascii="Times New Roman" w:hAnsi="Times New Roman" w:cs="Times New Roman"/>
          <w:b/>
          <w:sz w:val="24"/>
          <w:szCs w:val="24"/>
        </w:rPr>
        <w:t xml:space="preserve">społecznej </w:t>
      </w:r>
      <w:r w:rsidR="008A546A" w:rsidRPr="00E81EC3">
        <w:rPr>
          <w:rFonts w:ascii="Times New Roman" w:hAnsi="Times New Roman" w:cs="Times New Roman"/>
          <w:b/>
          <w:sz w:val="24"/>
          <w:szCs w:val="24"/>
        </w:rPr>
        <w:t xml:space="preserve">w Gminie Stara Kamienica  </w:t>
      </w:r>
    </w:p>
    <w:p w:rsidR="00180DE0" w:rsidRPr="00E81EC3" w:rsidRDefault="00E81EC3" w:rsidP="00E81EC3">
      <w:pPr>
        <w:rPr>
          <w:rFonts w:ascii="Times New Roman" w:hAnsi="Times New Roman" w:cs="Times New Roman"/>
          <w:sz w:val="24"/>
        </w:rPr>
      </w:pPr>
      <w:r w:rsidRPr="000877B2">
        <w:rPr>
          <w:b/>
        </w:rPr>
        <w:t xml:space="preserve"> </w:t>
      </w:r>
      <w:r w:rsidR="00180DE0" w:rsidRPr="00E81EC3">
        <w:rPr>
          <w:rFonts w:ascii="Times New Roman" w:hAnsi="Times New Roman" w:cs="Times New Roman"/>
          <w:bCs/>
          <w:i/>
          <w:sz w:val="24"/>
        </w:rPr>
        <w:t>Źródło: opracowanie własne</w:t>
      </w:r>
    </w:p>
    <w:p w:rsidR="00180DE0" w:rsidRDefault="00180DE0" w:rsidP="00E81EC3">
      <w:pPr>
        <w:spacing w:after="0" w:line="360" w:lineRule="auto"/>
        <w:ind w:firstLine="708"/>
        <w:jc w:val="both"/>
        <w:rPr>
          <w:rFonts w:ascii="Times New Roman" w:hAnsi="Times New Roman" w:cs="Times New Roman"/>
          <w:sz w:val="24"/>
        </w:rPr>
      </w:pPr>
      <w:r w:rsidRPr="00180DE0">
        <w:rPr>
          <w:rFonts w:ascii="Times New Roman" w:hAnsi="Times New Roman" w:cs="Times New Roman"/>
          <w:sz w:val="24"/>
        </w:rPr>
        <w:lastRenderedPageBreak/>
        <w:t xml:space="preserve">Analiza sytuacji </w:t>
      </w:r>
      <w:r>
        <w:rPr>
          <w:rFonts w:ascii="Times New Roman" w:hAnsi="Times New Roman" w:cs="Times New Roman"/>
          <w:sz w:val="24"/>
        </w:rPr>
        <w:t>społecznej w Gminie Stara Kamienica objęła szesnaście najistotniejszych problemów. Eksperci</w:t>
      </w:r>
      <w:r w:rsidR="0045215E">
        <w:rPr>
          <w:rFonts w:ascii="Times New Roman" w:hAnsi="Times New Roman" w:cs="Times New Roman"/>
          <w:sz w:val="24"/>
        </w:rPr>
        <w:t xml:space="preserve"> dokonali oceny w skali siedmio</w:t>
      </w:r>
      <w:r>
        <w:rPr>
          <w:rFonts w:ascii="Times New Roman" w:hAnsi="Times New Roman" w:cs="Times New Roman"/>
          <w:sz w:val="24"/>
        </w:rPr>
        <w:t>punktowej. Trzy poziomy oceny sytuacji były negatywne (tragiczna, bardzo zła i zła</w:t>
      </w:r>
      <w:r w:rsidR="008D5ABA">
        <w:rPr>
          <w:rFonts w:ascii="Times New Roman" w:hAnsi="Times New Roman" w:cs="Times New Roman"/>
          <w:sz w:val="24"/>
        </w:rPr>
        <w:t xml:space="preserve"> – od -3</w:t>
      </w:r>
      <w:r w:rsidR="00DC1CF0">
        <w:rPr>
          <w:rFonts w:ascii="Times New Roman" w:hAnsi="Times New Roman" w:cs="Times New Roman"/>
          <w:sz w:val="24"/>
        </w:rPr>
        <w:t xml:space="preserve"> pkt.</w:t>
      </w:r>
      <w:r w:rsidR="008D5ABA">
        <w:rPr>
          <w:rFonts w:ascii="Times New Roman" w:hAnsi="Times New Roman" w:cs="Times New Roman"/>
          <w:sz w:val="24"/>
        </w:rPr>
        <w:t xml:space="preserve"> do -1</w:t>
      </w:r>
      <w:r w:rsidR="00DC1CF0">
        <w:rPr>
          <w:rFonts w:ascii="Times New Roman" w:hAnsi="Times New Roman" w:cs="Times New Roman"/>
          <w:sz w:val="24"/>
        </w:rPr>
        <w:t>pkt.</w:t>
      </w:r>
      <w:r>
        <w:rPr>
          <w:rFonts w:ascii="Times New Roman" w:hAnsi="Times New Roman" w:cs="Times New Roman"/>
          <w:sz w:val="24"/>
        </w:rPr>
        <w:t>). Trzy poziomy oceny sytuacji były pozytywne (dobra, bardzo dobra i super</w:t>
      </w:r>
      <w:r w:rsidR="008D5ABA">
        <w:rPr>
          <w:rFonts w:ascii="Times New Roman" w:hAnsi="Times New Roman" w:cs="Times New Roman"/>
          <w:sz w:val="24"/>
        </w:rPr>
        <w:t xml:space="preserve"> – od +1</w:t>
      </w:r>
      <w:r w:rsidR="00DC1CF0">
        <w:rPr>
          <w:rFonts w:ascii="Times New Roman" w:hAnsi="Times New Roman" w:cs="Times New Roman"/>
          <w:sz w:val="24"/>
        </w:rPr>
        <w:t xml:space="preserve"> pkt.</w:t>
      </w:r>
      <w:r w:rsidR="008D5ABA">
        <w:rPr>
          <w:rFonts w:ascii="Times New Roman" w:hAnsi="Times New Roman" w:cs="Times New Roman"/>
          <w:sz w:val="24"/>
        </w:rPr>
        <w:t xml:space="preserve"> do </w:t>
      </w:r>
      <w:r w:rsidR="00E81EC3">
        <w:rPr>
          <w:rFonts w:ascii="Times New Roman" w:hAnsi="Times New Roman" w:cs="Times New Roman"/>
          <w:sz w:val="24"/>
        </w:rPr>
        <w:br/>
      </w:r>
      <w:r w:rsidR="008D5ABA">
        <w:rPr>
          <w:rFonts w:ascii="Times New Roman" w:hAnsi="Times New Roman" w:cs="Times New Roman"/>
          <w:sz w:val="24"/>
        </w:rPr>
        <w:t>+3</w:t>
      </w:r>
      <w:r w:rsidR="00DC1CF0">
        <w:rPr>
          <w:rFonts w:ascii="Times New Roman" w:hAnsi="Times New Roman" w:cs="Times New Roman"/>
          <w:sz w:val="24"/>
        </w:rPr>
        <w:t xml:space="preserve"> pkt.</w:t>
      </w:r>
      <w:r>
        <w:rPr>
          <w:rFonts w:ascii="Times New Roman" w:hAnsi="Times New Roman" w:cs="Times New Roman"/>
          <w:sz w:val="24"/>
        </w:rPr>
        <w:t>). Jeden poziom oceny sytuacji był przeciętny, czyli „0”</w:t>
      </w:r>
      <w:r w:rsidR="00DC1CF0">
        <w:rPr>
          <w:rFonts w:ascii="Times New Roman" w:hAnsi="Times New Roman" w:cs="Times New Roman"/>
          <w:sz w:val="24"/>
        </w:rPr>
        <w:t>pkt</w:t>
      </w:r>
      <w:r>
        <w:rPr>
          <w:rFonts w:ascii="Times New Roman" w:hAnsi="Times New Roman" w:cs="Times New Roman"/>
          <w:sz w:val="24"/>
        </w:rPr>
        <w:t>.</w:t>
      </w:r>
      <w:r w:rsidR="008D5ABA">
        <w:rPr>
          <w:rFonts w:ascii="Times New Roman" w:hAnsi="Times New Roman" w:cs="Times New Roman"/>
          <w:sz w:val="24"/>
        </w:rPr>
        <w:t xml:space="preserve"> W tabeli 11 problemy zostały uporządkowane na podstawie wyliczonej średniej ważonej, która obrazuje rangę problemu.</w:t>
      </w:r>
    </w:p>
    <w:p w:rsidR="0000302A" w:rsidRDefault="008D5ABA" w:rsidP="00E81EC3">
      <w:pPr>
        <w:spacing w:after="0" w:line="360" w:lineRule="auto"/>
        <w:ind w:firstLine="708"/>
        <w:jc w:val="both"/>
        <w:rPr>
          <w:rFonts w:ascii="Times New Roman" w:hAnsi="Times New Roman" w:cs="Times New Roman"/>
          <w:sz w:val="24"/>
        </w:rPr>
      </w:pPr>
      <w:r>
        <w:rPr>
          <w:rFonts w:ascii="Times New Roman" w:hAnsi="Times New Roman" w:cs="Times New Roman"/>
          <w:sz w:val="24"/>
        </w:rPr>
        <w:t>Łączną, średnią ocenę negatywną uzyskało dwanaście problemów, w tym trzy problemy nie miały pozytywnych ocen</w:t>
      </w:r>
      <w:r w:rsidR="0045215E">
        <w:rPr>
          <w:rFonts w:ascii="Times New Roman" w:hAnsi="Times New Roman" w:cs="Times New Roman"/>
          <w:sz w:val="24"/>
        </w:rPr>
        <w:t>,</w:t>
      </w:r>
      <w:r>
        <w:rPr>
          <w:rFonts w:ascii="Times New Roman" w:hAnsi="Times New Roman" w:cs="Times New Roman"/>
          <w:sz w:val="24"/>
        </w:rPr>
        <w:t xml:space="preserve"> tj.: bezrobocie, ubóstwo i uzależnienie od alkoholu. W</w:t>
      </w:r>
      <w:r w:rsidR="00E81EC3">
        <w:rPr>
          <w:rFonts w:ascii="Times New Roman" w:hAnsi="Times New Roman" w:cs="Times New Roman"/>
          <w:sz w:val="24"/>
        </w:rPr>
        <w:t> </w:t>
      </w:r>
      <w:r>
        <w:rPr>
          <w:rFonts w:ascii="Times New Roman" w:hAnsi="Times New Roman" w:cs="Times New Roman"/>
          <w:sz w:val="24"/>
        </w:rPr>
        <w:t>zakresie tych problemów wyraźnie przeważały oceny negatywne: bezrobocie 94,7% ocen negatywnych, ubóstwo 72,2% ocen negatywnych, uzależnienie od alkoholu 63,2% ocen negatywnych. W zakresie pozostałych problemów poza ocenami negatywnymi i przeciętnymi pojawiały się pozytywne. Jedynie problem bezdomności został oceniony przeciętnie i</w:t>
      </w:r>
      <w:r w:rsidR="00E81EC3">
        <w:rPr>
          <w:rFonts w:ascii="Times New Roman" w:hAnsi="Times New Roman" w:cs="Times New Roman"/>
          <w:sz w:val="24"/>
        </w:rPr>
        <w:t> </w:t>
      </w:r>
      <w:r>
        <w:rPr>
          <w:rFonts w:ascii="Times New Roman" w:hAnsi="Times New Roman" w:cs="Times New Roman"/>
          <w:sz w:val="24"/>
        </w:rPr>
        <w:t xml:space="preserve">pozytywnie, co oznacza, że nie dotyczy on Gminy Stara Kamienica. </w:t>
      </w:r>
      <w:r w:rsidR="0000302A">
        <w:rPr>
          <w:rFonts w:ascii="Times New Roman" w:hAnsi="Times New Roman" w:cs="Times New Roman"/>
          <w:sz w:val="24"/>
        </w:rPr>
        <w:t xml:space="preserve">W zakresie dziesięciu problemów przeważały oceny przeciętne od 47,1% do 64,6%. Wyraźna przewaga ocen, że sytuacja jest zła i bardzo zła wystąpiła w zakresie bezradności życiowej - 55,5% oraz bezradności ze względu na wiek 53,0%. Wysoki poziom ocen wskazujących na negatywny postrzeganie sytuacji dotyczy także niedożywienia dzieci – 39,1%. </w:t>
      </w:r>
    </w:p>
    <w:p w:rsidR="0000302A" w:rsidRDefault="0000302A" w:rsidP="00E81EC3">
      <w:pPr>
        <w:spacing w:after="0" w:line="360" w:lineRule="auto"/>
        <w:ind w:firstLine="708"/>
        <w:jc w:val="both"/>
        <w:rPr>
          <w:rFonts w:ascii="Times New Roman" w:hAnsi="Times New Roman" w:cs="Times New Roman"/>
          <w:sz w:val="24"/>
        </w:rPr>
      </w:pPr>
      <w:r>
        <w:rPr>
          <w:rFonts w:ascii="Times New Roman" w:hAnsi="Times New Roman" w:cs="Times New Roman"/>
          <w:sz w:val="24"/>
        </w:rPr>
        <w:t>Lista rankingowa najistotniejszych problemów społecznych w Gminie Stara Kamienica, w</w:t>
      </w:r>
      <w:r w:rsidR="00E81EC3">
        <w:rPr>
          <w:rFonts w:ascii="Times New Roman" w:hAnsi="Times New Roman" w:cs="Times New Roman"/>
          <w:sz w:val="24"/>
        </w:rPr>
        <w:t> </w:t>
      </w:r>
      <w:r>
        <w:rPr>
          <w:rFonts w:ascii="Times New Roman" w:hAnsi="Times New Roman" w:cs="Times New Roman"/>
          <w:sz w:val="24"/>
        </w:rPr>
        <w:t>których przeważały oceny negatywne obejmuje:</w:t>
      </w:r>
    </w:p>
    <w:p w:rsidR="008D5ABA" w:rsidRDefault="0000302A" w:rsidP="00FC2C21">
      <w:pPr>
        <w:pStyle w:val="Akapitzlist"/>
        <w:numPr>
          <w:ilvl w:val="0"/>
          <w:numId w:val="19"/>
        </w:numPr>
        <w:spacing w:after="0" w:line="360" w:lineRule="auto"/>
        <w:ind w:left="284" w:hanging="284"/>
        <w:jc w:val="both"/>
        <w:rPr>
          <w:rFonts w:ascii="Times New Roman" w:hAnsi="Times New Roman" w:cs="Times New Roman"/>
          <w:sz w:val="24"/>
        </w:rPr>
      </w:pPr>
      <w:r w:rsidRPr="0000302A">
        <w:rPr>
          <w:rFonts w:ascii="Times New Roman" w:hAnsi="Times New Roman" w:cs="Times New Roman"/>
          <w:sz w:val="24"/>
        </w:rPr>
        <w:t>bezrobocie - 94,7% ocen negatywnych</w:t>
      </w:r>
      <w:r>
        <w:rPr>
          <w:rFonts w:ascii="Times New Roman" w:hAnsi="Times New Roman" w:cs="Times New Roman"/>
          <w:sz w:val="24"/>
        </w:rPr>
        <w:t>, średnia – 1,58 pkt.</w:t>
      </w:r>
      <w:r w:rsidR="00DC1CF0">
        <w:rPr>
          <w:rFonts w:ascii="Times New Roman" w:hAnsi="Times New Roman" w:cs="Times New Roman"/>
          <w:sz w:val="24"/>
        </w:rPr>
        <w:t>,</w:t>
      </w:r>
    </w:p>
    <w:p w:rsidR="00DC1CF0" w:rsidRDefault="00DC1CF0" w:rsidP="00FC2C21">
      <w:pPr>
        <w:pStyle w:val="Akapitzlist"/>
        <w:numPr>
          <w:ilvl w:val="0"/>
          <w:numId w:val="19"/>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ubóstwo – 72,2% ocen negatywnych, średnia – 1,00 pkt.,</w:t>
      </w:r>
    </w:p>
    <w:p w:rsidR="00DC1CF0" w:rsidRDefault="00DC1CF0" w:rsidP="00FC2C21">
      <w:pPr>
        <w:pStyle w:val="Akapitzlist"/>
        <w:numPr>
          <w:ilvl w:val="0"/>
          <w:numId w:val="19"/>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uzależnienie od alkoholu – 63,2% </w:t>
      </w:r>
      <w:r w:rsidRPr="00DC1CF0">
        <w:rPr>
          <w:rFonts w:ascii="Times New Roman" w:hAnsi="Times New Roman" w:cs="Times New Roman"/>
          <w:sz w:val="24"/>
        </w:rPr>
        <w:t>ocen negatywnych, średnia – 1,00 pkt.,</w:t>
      </w:r>
    </w:p>
    <w:p w:rsidR="00DC1CF0" w:rsidRDefault="00DC1CF0" w:rsidP="00FC2C21">
      <w:pPr>
        <w:pStyle w:val="Akapitzlist"/>
        <w:numPr>
          <w:ilvl w:val="0"/>
          <w:numId w:val="19"/>
        </w:numPr>
        <w:spacing w:after="0" w:line="360" w:lineRule="auto"/>
        <w:ind w:left="284" w:hanging="284"/>
        <w:jc w:val="both"/>
        <w:rPr>
          <w:rFonts w:ascii="Times New Roman" w:hAnsi="Times New Roman" w:cs="Times New Roman"/>
          <w:sz w:val="24"/>
        </w:rPr>
      </w:pPr>
      <w:r>
        <w:rPr>
          <w:rFonts w:ascii="Times New Roman" w:hAnsi="Times New Roman" w:cs="Times New Roman"/>
          <w:sz w:val="24"/>
        </w:rPr>
        <w:t xml:space="preserve">bezradność życiowa – 55,5% </w:t>
      </w:r>
      <w:r w:rsidRPr="00DC1CF0">
        <w:rPr>
          <w:rFonts w:ascii="Times New Roman" w:hAnsi="Times New Roman" w:cs="Times New Roman"/>
          <w:sz w:val="24"/>
        </w:rPr>
        <w:t xml:space="preserve">ocen negatywnych, średnia – </w:t>
      </w:r>
      <w:r>
        <w:rPr>
          <w:rFonts w:ascii="Times New Roman" w:hAnsi="Times New Roman" w:cs="Times New Roman"/>
          <w:sz w:val="24"/>
        </w:rPr>
        <w:t>0,56</w:t>
      </w:r>
      <w:r w:rsidRPr="00DC1CF0">
        <w:rPr>
          <w:rFonts w:ascii="Times New Roman" w:hAnsi="Times New Roman" w:cs="Times New Roman"/>
          <w:sz w:val="24"/>
        </w:rPr>
        <w:t xml:space="preserve"> pkt.,</w:t>
      </w:r>
    </w:p>
    <w:p w:rsidR="00DC1CF0" w:rsidRPr="00DC1CF0" w:rsidRDefault="00DC1CF0" w:rsidP="00FC2C21">
      <w:pPr>
        <w:pStyle w:val="Akapitzlist"/>
        <w:numPr>
          <w:ilvl w:val="0"/>
          <w:numId w:val="19"/>
        </w:numPr>
        <w:ind w:left="284" w:hanging="284"/>
        <w:rPr>
          <w:rFonts w:ascii="Times New Roman" w:hAnsi="Times New Roman" w:cs="Times New Roman"/>
          <w:sz w:val="24"/>
        </w:rPr>
      </w:pPr>
      <w:r w:rsidRPr="00DC1CF0">
        <w:rPr>
          <w:rFonts w:ascii="Times New Roman" w:hAnsi="Times New Roman" w:cs="Times New Roman"/>
          <w:sz w:val="24"/>
        </w:rPr>
        <w:t xml:space="preserve">bezradność życiowa </w:t>
      </w:r>
      <w:r>
        <w:rPr>
          <w:rFonts w:ascii="Times New Roman" w:hAnsi="Times New Roman" w:cs="Times New Roman"/>
          <w:sz w:val="24"/>
        </w:rPr>
        <w:t xml:space="preserve">ze względu na wiek </w:t>
      </w:r>
      <w:r w:rsidRPr="00DC1CF0">
        <w:rPr>
          <w:rFonts w:ascii="Times New Roman" w:hAnsi="Times New Roman" w:cs="Times New Roman"/>
          <w:sz w:val="24"/>
        </w:rPr>
        <w:t>–</w:t>
      </w:r>
      <w:r>
        <w:rPr>
          <w:rFonts w:ascii="Times New Roman" w:hAnsi="Times New Roman" w:cs="Times New Roman"/>
          <w:sz w:val="24"/>
        </w:rPr>
        <w:t xml:space="preserve"> 53,0</w:t>
      </w:r>
      <w:r w:rsidRPr="00DC1CF0">
        <w:rPr>
          <w:rFonts w:ascii="Times New Roman" w:hAnsi="Times New Roman" w:cs="Times New Roman"/>
          <w:sz w:val="24"/>
        </w:rPr>
        <w:t xml:space="preserve">% ocen negatywnych, średnia – </w:t>
      </w:r>
      <w:r>
        <w:rPr>
          <w:rFonts w:ascii="Times New Roman" w:hAnsi="Times New Roman" w:cs="Times New Roman"/>
          <w:sz w:val="24"/>
        </w:rPr>
        <w:t>0,47</w:t>
      </w:r>
      <w:r w:rsidRPr="00DC1CF0">
        <w:rPr>
          <w:rFonts w:ascii="Times New Roman" w:hAnsi="Times New Roman" w:cs="Times New Roman"/>
          <w:sz w:val="24"/>
        </w:rPr>
        <w:t xml:space="preserve"> pkt.</w:t>
      </w:r>
    </w:p>
    <w:p w:rsidR="00DC1CF0" w:rsidRPr="00DC1CF0" w:rsidRDefault="00DC1CF0" w:rsidP="00E81EC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Analiza przewidywanych zmian sytuacji społecznej w zakresie tych samych problemów (tabela 12), została również oceniona w skali siedmiopunktowej. Trzy poziomu oceny odnosiły się do poprawy sytuacji (wyraźna poprawa, poprawa, nieznaczna poprawa – od +3 pkt. do +1 pkt.). Trzy poziomy oceny odnosiły się do pogorszenia sytuacji (nieznacznie się pogorszy, pogorszy się, istotnie się pogorszy – od – 1 pkt. do – 3 pkt.). </w:t>
      </w:r>
      <w:r w:rsidRPr="00DC1CF0">
        <w:rPr>
          <w:rFonts w:ascii="Times New Roman" w:hAnsi="Times New Roman" w:cs="Times New Roman"/>
          <w:sz w:val="24"/>
        </w:rPr>
        <w:t xml:space="preserve">Jeden poziom oceny sytuacji </w:t>
      </w:r>
      <w:r w:rsidR="00FD3615">
        <w:rPr>
          <w:rFonts w:ascii="Times New Roman" w:hAnsi="Times New Roman" w:cs="Times New Roman"/>
          <w:sz w:val="24"/>
        </w:rPr>
        <w:t>odnosił się do wskazania brak zmiany</w:t>
      </w:r>
      <w:r w:rsidRPr="00DC1CF0">
        <w:rPr>
          <w:rFonts w:ascii="Times New Roman" w:hAnsi="Times New Roman" w:cs="Times New Roman"/>
          <w:sz w:val="24"/>
        </w:rPr>
        <w:t>, czyli „0”pkt.</w:t>
      </w:r>
    </w:p>
    <w:p w:rsidR="008D5ABA" w:rsidRPr="00180DE0" w:rsidRDefault="008D5ABA" w:rsidP="00DC1CF0">
      <w:pPr>
        <w:spacing w:after="0" w:line="360" w:lineRule="auto"/>
        <w:jc w:val="both"/>
        <w:rPr>
          <w:rFonts w:ascii="Times New Roman" w:hAnsi="Times New Roman" w:cs="Times New Roman"/>
          <w:sz w:val="24"/>
        </w:rPr>
      </w:pPr>
    </w:p>
    <w:p w:rsidR="00E81EC3" w:rsidRDefault="00E81EC3">
      <w:pPr>
        <w:rPr>
          <w:rFonts w:ascii="Times New Roman" w:hAnsi="Times New Roman" w:cs="Times New Roman"/>
          <w:b/>
          <w:sz w:val="24"/>
        </w:rPr>
      </w:pPr>
      <w:r>
        <w:rPr>
          <w:rFonts w:ascii="Times New Roman" w:hAnsi="Times New Roman" w:cs="Times New Roman"/>
          <w:b/>
          <w:sz w:val="24"/>
        </w:rPr>
        <w:br w:type="page"/>
      </w:r>
    </w:p>
    <w:p w:rsidR="008A546A" w:rsidRPr="00E81EC3" w:rsidRDefault="00FD3615" w:rsidP="00E81EC3">
      <w:pPr>
        <w:spacing w:after="0" w:line="240" w:lineRule="auto"/>
        <w:rPr>
          <w:rFonts w:ascii="Times New Roman" w:hAnsi="Times New Roman" w:cs="Times New Roman"/>
          <w:b/>
          <w:sz w:val="24"/>
        </w:rPr>
      </w:pPr>
      <w:r w:rsidRPr="00E81EC3">
        <w:rPr>
          <w:rFonts w:ascii="Times New Roman" w:hAnsi="Times New Roman" w:cs="Times New Roman"/>
          <w:b/>
          <w:sz w:val="24"/>
        </w:rPr>
        <w:lastRenderedPageBreak/>
        <w:t xml:space="preserve">Tabela nr 12. </w:t>
      </w:r>
      <w:r w:rsidR="008A546A" w:rsidRPr="00E81EC3">
        <w:rPr>
          <w:rFonts w:ascii="Times New Roman" w:hAnsi="Times New Roman" w:cs="Times New Roman"/>
          <w:b/>
          <w:sz w:val="24"/>
        </w:rPr>
        <w:t>Przewidywana zmiana  sytuacji</w:t>
      </w:r>
      <w:r w:rsidRPr="00E81EC3">
        <w:rPr>
          <w:rFonts w:ascii="Times New Roman" w:hAnsi="Times New Roman" w:cs="Times New Roman"/>
          <w:b/>
          <w:sz w:val="24"/>
        </w:rPr>
        <w:t xml:space="preserve"> społecznej </w:t>
      </w:r>
      <w:r w:rsidR="008A546A" w:rsidRPr="00E81EC3">
        <w:rPr>
          <w:rFonts w:ascii="Times New Roman" w:hAnsi="Times New Roman" w:cs="Times New Roman"/>
          <w:b/>
          <w:sz w:val="24"/>
        </w:rPr>
        <w:t xml:space="preserve"> w Gminie Stara Kamienica w</w:t>
      </w:r>
      <w:r w:rsidR="00E81EC3">
        <w:rPr>
          <w:rFonts w:ascii="Times New Roman" w:hAnsi="Times New Roman" w:cs="Times New Roman"/>
          <w:b/>
          <w:sz w:val="24"/>
        </w:rPr>
        <w:t> </w:t>
      </w:r>
      <w:r w:rsidR="008A546A" w:rsidRPr="00E81EC3">
        <w:rPr>
          <w:rFonts w:ascii="Times New Roman" w:hAnsi="Times New Roman" w:cs="Times New Roman"/>
          <w:b/>
          <w:sz w:val="24"/>
        </w:rPr>
        <w:t>przyszłości (np. lata 2</w:t>
      </w:r>
      <w:r w:rsidRPr="00E81EC3">
        <w:rPr>
          <w:rFonts w:ascii="Times New Roman" w:hAnsi="Times New Roman" w:cs="Times New Roman"/>
          <w:b/>
          <w:sz w:val="24"/>
        </w:rPr>
        <w:t>014-2020)</w:t>
      </w:r>
    </w:p>
    <w:tbl>
      <w:tblPr>
        <w:tblStyle w:val="Tabela-Siatka"/>
        <w:tblpPr w:leftFromText="141" w:rightFromText="141" w:vertAnchor="text" w:horzAnchor="margin" w:tblpXSpec="center" w:tblpY="123"/>
        <w:tblW w:w="0" w:type="auto"/>
        <w:tblLook w:val="04A0"/>
      </w:tblPr>
      <w:tblGrid>
        <w:gridCol w:w="1862"/>
        <w:gridCol w:w="898"/>
        <w:gridCol w:w="849"/>
        <w:gridCol w:w="1089"/>
        <w:gridCol w:w="849"/>
        <w:gridCol w:w="1190"/>
        <w:gridCol w:w="889"/>
        <w:gridCol w:w="891"/>
        <w:gridCol w:w="771"/>
      </w:tblGrid>
      <w:tr w:rsidR="00146501" w:rsidRPr="00146501" w:rsidTr="00146501">
        <w:tc>
          <w:tcPr>
            <w:tcW w:w="0" w:type="auto"/>
            <w:vAlign w:val="center"/>
          </w:tcPr>
          <w:p w:rsidR="00146501" w:rsidRPr="00146501" w:rsidRDefault="00146501" w:rsidP="008A546A">
            <w:pPr>
              <w:rPr>
                <w:b/>
                <w:sz w:val="20"/>
              </w:rPr>
            </w:pPr>
            <w:r w:rsidRPr="00146501">
              <w:rPr>
                <w:b/>
                <w:sz w:val="20"/>
              </w:rPr>
              <w:t>Problem</w:t>
            </w:r>
          </w:p>
        </w:tc>
        <w:tc>
          <w:tcPr>
            <w:tcW w:w="0" w:type="auto"/>
            <w:vAlign w:val="center"/>
          </w:tcPr>
          <w:p w:rsidR="00146501" w:rsidRPr="00146501" w:rsidRDefault="00146501" w:rsidP="008A546A">
            <w:pPr>
              <w:rPr>
                <w:b/>
                <w:sz w:val="18"/>
              </w:rPr>
            </w:pPr>
            <w:r w:rsidRPr="00146501">
              <w:rPr>
                <w:b/>
                <w:sz w:val="18"/>
              </w:rPr>
              <w:t>Sytuacja wyraźnie się poprawi</w:t>
            </w:r>
          </w:p>
        </w:tc>
        <w:tc>
          <w:tcPr>
            <w:tcW w:w="0" w:type="auto"/>
            <w:vAlign w:val="center"/>
          </w:tcPr>
          <w:p w:rsidR="00146501" w:rsidRPr="00146501" w:rsidRDefault="00146501" w:rsidP="008A546A">
            <w:pPr>
              <w:rPr>
                <w:b/>
                <w:sz w:val="18"/>
              </w:rPr>
            </w:pPr>
            <w:r w:rsidRPr="00146501">
              <w:rPr>
                <w:b/>
                <w:sz w:val="18"/>
              </w:rPr>
              <w:t>Sytuacja poprawi się</w:t>
            </w:r>
          </w:p>
        </w:tc>
        <w:tc>
          <w:tcPr>
            <w:tcW w:w="0" w:type="auto"/>
            <w:vAlign w:val="center"/>
          </w:tcPr>
          <w:p w:rsidR="00146501" w:rsidRPr="00146501" w:rsidRDefault="00146501" w:rsidP="008A546A">
            <w:pPr>
              <w:rPr>
                <w:b/>
                <w:sz w:val="18"/>
              </w:rPr>
            </w:pPr>
            <w:r w:rsidRPr="00146501">
              <w:rPr>
                <w:b/>
                <w:sz w:val="18"/>
              </w:rPr>
              <w:t>Sytuacja nieznacznie się poprawi</w:t>
            </w:r>
          </w:p>
        </w:tc>
        <w:tc>
          <w:tcPr>
            <w:tcW w:w="0" w:type="auto"/>
            <w:shd w:val="clear" w:color="auto" w:fill="D9D9D9" w:themeFill="background1" w:themeFillShade="D9"/>
            <w:vAlign w:val="center"/>
          </w:tcPr>
          <w:p w:rsidR="00146501" w:rsidRPr="00146501" w:rsidRDefault="00146501" w:rsidP="008A546A">
            <w:pPr>
              <w:rPr>
                <w:b/>
                <w:sz w:val="18"/>
              </w:rPr>
            </w:pPr>
            <w:r w:rsidRPr="00146501">
              <w:rPr>
                <w:b/>
                <w:sz w:val="18"/>
              </w:rPr>
              <w:t>Sytuacja się nie zmieni</w:t>
            </w:r>
          </w:p>
        </w:tc>
        <w:tc>
          <w:tcPr>
            <w:tcW w:w="0" w:type="auto"/>
            <w:vAlign w:val="center"/>
          </w:tcPr>
          <w:p w:rsidR="00146501" w:rsidRPr="00146501" w:rsidRDefault="00146501" w:rsidP="008A546A">
            <w:pPr>
              <w:rPr>
                <w:b/>
                <w:sz w:val="18"/>
              </w:rPr>
            </w:pPr>
            <w:r w:rsidRPr="00146501">
              <w:rPr>
                <w:b/>
                <w:sz w:val="18"/>
              </w:rPr>
              <w:t>Sytuacja pogorszy się w stopniu nieznacznym</w:t>
            </w:r>
          </w:p>
        </w:tc>
        <w:tc>
          <w:tcPr>
            <w:tcW w:w="0" w:type="auto"/>
            <w:vAlign w:val="center"/>
          </w:tcPr>
          <w:p w:rsidR="00146501" w:rsidRPr="00146501" w:rsidRDefault="00146501" w:rsidP="008A546A">
            <w:pPr>
              <w:rPr>
                <w:b/>
                <w:sz w:val="18"/>
              </w:rPr>
            </w:pPr>
            <w:r w:rsidRPr="00146501">
              <w:rPr>
                <w:b/>
                <w:sz w:val="18"/>
              </w:rPr>
              <w:t>Sytuacja pogorszy się</w:t>
            </w:r>
          </w:p>
        </w:tc>
        <w:tc>
          <w:tcPr>
            <w:tcW w:w="0" w:type="auto"/>
            <w:vAlign w:val="center"/>
          </w:tcPr>
          <w:p w:rsidR="00146501" w:rsidRPr="00146501" w:rsidRDefault="00146501" w:rsidP="008A546A">
            <w:pPr>
              <w:rPr>
                <w:b/>
                <w:sz w:val="18"/>
              </w:rPr>
            </w:pPr>
            <w:r w:rsidRPr="00146501">
              <w:rPr>
                <w:b/>
                <w:sz w:val="18"/>
              </w:rPr>
              <w:t>Sytuacja istotnie się pogorszy</w:t>
            </w:r>
          </w:p>
        </w:tc>
        <w:tc>
          <w:tcPr>
            <w:tcW w:w="0" w:type="auto"/>
          </w:tcPr>
          <w:p w:rsidR="00146501" w:rsidRPr="00146501" w:rsidRDefault="00146501" w:rsidP="00146501">
            <w:pPr>
              <w:rPr>
                <w:b/>
                <w:sz w:val="18"/>
              </w:rPr>
            </w:pPr>
            <w:r w:rsidRPr="00146501">
              <w:rPr>
                <w:b/>
                <w:sz w:val="18"/>
              </w:rPr>
              <w:t>Ocena średnia</w:t>
            </w:r>
          </w:p>
          <w:p w:rsidR="00146501" w:rsidRPr="00146501" w:rsidRDefault="00146501" w:rsidP="00146501">
            <w:pPr>
              <w:rPr>
                <w:b/>
                <w:sz w:val="18"/>
              </w:rPr>
            </w:pPr>
            <w:r w:rsidRPr="00146501">
              <w:rPr>
                <w:b/>
                <w:sz w:val="18"/>
              </w:rPr>
              <w:t>[-3 +3]</w:t>
            </w:r>
          </w:p>
        </w:tc>
      </w:tr>
      <w:tr w:rsidR="00146501" w:rsidRPr="00146501" w:rsidTr="00146501">
        <w:tc>
          <w:tcPr>
            <w:tcW w:w="0" w:type="auto"/>
          </w:tcPr>
          <w:p w:rsidR="00146501" w:rsidRPr="00146501" w:rsidRDefault="00146501" w:rsidP="008A546A">
            <w:pPr>
              <w:rPr>
                <w:b/>
                <w:sz w:val="20"/>
              </w:rPr>
            </w:pPr>
            <w:r w:rsidRPr="00146501">
              <w:rPr>
                <w:b/>
                <w:sz w:val="20"/>
              </w:rPr>
              <w:t>Uzależnienie od narkotyków</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5,9</w:t>
            </w:r>
          </w:p>
        </w:tc>
        <w:tc>
          <w:tcPr>
            <w:tcW w:w="0" w:type="auto"/>
          </w:tcPr>
          <w:p w:rsidR="00146501" w:rsidRPr="00146501" w:rsidRDefault="00146501" w:rsidP="000449FC">
            <w:pPr>
              <w:jc w:val="center"/>
              <w:rPr>
                <w:b/>
                <w:sz w:val="20"/>
              </w:rPr>
            </w:pPr>
            <w:r w:rsidRPr="00146501">
              <w:rPr>
                <w:b/>
                <w:sz w:val="20"/>
              </w:rPr>
              <w:t>5,9</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41,2</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17,6</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23,5</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5,9</w:t>
            </w:r>
          </w:p>
        </w:tc>
        <w:tc>
          <w:tcPr>
            <w:tcW w:w="0" w:type="auto"/>
            <w:shd w:val="clear" w:color="auto" w:fill="808080" w:themeFill="background1" w:themeFillShade="80"/>
          </w:tcPr>
          <w:p w:rsidR="00146501" w:rsidRPr="00146501" w:rsidRDefault="00146501" w:rsidP="000449FC">
            <w:pPr>
              <w:jc w:val="center"/>
              <w:rPr>
                <w:b/>
                <w:sz w:val="20"/>
              </w:rPr>
            </w:pPr>
            <w:r>
              <w:rPr>
                <w:b/>
                <w:sz w:val="20"/>
              </w:rPr>
              <w:t>-0,65</w:t>
            </w:r>
          </w:p>
        </w:tc>
      </w:tr>
      <w:tr w:rsidR="00146501" w:rsidRPr="00146501" w:rsidTr="00146501">
        <w:tc>
          <w:tcPr>
            <w:tcW w:w="0" w:type="auto"/>
          </w:tcPr>
          <w:p w:rsidR="00146501" w:rsidRPr="00146501" w:rsidRDefault="00146501" w:rsidP="00146501">
            <w:pPr>
              <w:rPr>
                <w:b/>
                <w:sz w:val="20"/>
              </w:rPr>
            </w:pPr>
            <w:r w:rsidRPr="00146501">
              <w:rPr>
                <w:b/>
                <w:sz w:val="20"/>
              </w:rPr>
              <w:t>Uzależnienie od alkoholu</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5,3</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63,1</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15,8</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15,8</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-0,42</w:t>
            </w:r>
          </w:p>
        </w:tc>
      </w:tr>
      <w:tr w:rsidR="00146501" w:rsidRPr="00146501" w:rsidTr="00146501">
        <w:tc>
          <w:tcPr>
            <w:tcW w:w="0" w:type="auto"/>
          </w:tcPr>
          <w:p w:rsidR="00146501" w:rsidRPr="00146501" w:rsidRDefault="00146501" w:rsidP="00146501">
            <w:pPr>
              <w:rPr>
                <w:b/>
                <w:sz w:val="20"/>
              </w:rPr>
            </w:pPr>
            <w:r w:rsidRPr="00146501">
              <w:rPr>
                <w:b/>
                <w:sz w:val="20"/>
              </w:rPr>
              <w:t>Bezradność życiowa</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23,5</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41,2</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23,5</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11,8</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-0,24</w:t>
            </w:r>
          </w:p>
        </w:tc>
      </w:tr>
      <w:tr w:rsidR="00146501" w:rsidRPr="00146501" w:rsidTr="00146501">
        <w:tc>
          <w:tcPr>
            <w:tcW w:w="0" w:type="auto"/>
          </w:tcPr>
          <w:p w:rsidR="00146501" w:rsidRPr="00146501" w:rsidRDefault="00146501" w:rsidP="00146501">
            <w:pPr>
              <w:rPr>
                <w:b/>
                <w:sz w:val="20"/>
              </w:rPr>
            </w:pPr>
            <w:r w:rsidRPr="00146501">
              <w:rPr>
                <w:b/>
                <w:sz w:val="20"/>
              </w:rPr>
              <w:t>Bezradność ze względu na wiek</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7,1</w:t>
            </w:r>
          </w:p>
        </w:tc>
        <w:tc>
          <w:tcPr>
            <w:tcW w:w="0" w:type="auto"/>
          </w:tcPr>
          <w:p w:rsidR="00146501" w:rsidRPr="00146501" w:rsidRDefault="00146501" w:rsidP="000449FC">
            <w:pPr>
              <w:jc w:val="center"/>
              <w:rPr>
                <w:b/>
                <w:sz w:val="20"/>
              </w:rPr>
            </w:pPr>
            <w:r w:rsidRPr="00146501">
              <w:rPr>
                <w:b/>
                <w:sz w:val="20"/>
              </w:rPr>
              <w:t>14,3</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50,0</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21,5</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7,1</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-0,14</w:t>
            </w:r>
          </w:p>
        </w:tc>
      </w:tr>
      <w:tr w:rsidR="00146501" w:rsidRPr="00146501" w:rsidTr="00146501">
        <w:tc>
          <w:tcPr>
            <w:tcW w:w="0" w:type="auto"/>
          </w:tcPr>
          <w:p w:rsidR="00146501" w:rsidRPr="00146501" w:rsidRDefault="00146501" w:rsidP="00146501">
            <w:pPr>
              <w:rPr>
                <w:b/>
                <w:sz w:val="20"/>
              </w:rPr>
            </w:pPr>
            <w:r w:rsidRPr="00146501">
              <w:rPr>
                <w:b/>
                <w:sz w:val="20"/>
              </w:rPr>
              <w:t>Samotna opieka nad dzieckiem</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6,7</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73,2</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6,7</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6,7</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6,7</w:t>
            </w:r>
          </w:p>
        </w:tc>
        <w:tc>
          <w:tcPr>
            <w:tcW w:w="0" w:type="auto"/>
            <w:shd w:val="clear" w:color="auto" w:fill="808080" w:themeFill="background1" w:themeFillShade="80"/>
          </w:tcPr>
          <w:p w:rsidR="00146501" w:rsidRPr="00146501" w:rsidRDefault="00146501" w:rsidP="000449FC">
            <w:pPr>
              <w:jc w:val="center"/>
              <w:rPr>
                <w:b/>
                <w:sz w:val="20"/>
              </w:rPr>
            </w:pPr>
            <w:r>
              <w:rPr>
                <w:b/>
                <w:sz w:val="20"/>
              </w:rPr>
              <w:t>-0,13</w:t>
            </w:r>
          </w:p>
        </w:tc>
      </w:tr>
      <w:tr w:rsidR="00146501" w:rsidRPr="00146501" w:rsidTr="00146501">
        <w:tc>
          <w:tcPr>
            <w:tcW w:w="0" w:type="auto"/>
          </w:tcPr>
          <w:p w:rsidR="00146501" w:rsidRPr="00146501" w:rsidRDefault="00146501" w:rsidP="00146501">
            <w:pPr>
              <w:rPr>
                <w:b/>
                <w:sz w:val="20"/>
              </w:rPr>
            </w:pPr>
            <w:r w:rsidRPr="00146501">
              <w:rPr>
                <w:b/>
                <w:sz w:val="20"/>
              </w:rPr>
              <w:t xml:space="preserve">Powrót z miejsca odosobnienia  </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14,3</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64,3</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14,3</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7,1</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-0,07</w:t>
            </w:r>
          </w:p>
        </w:tc>
      </w:tr>
      <w:tr w:rsidR="00146501" w:rsidRPr="00146501" w:rsidTr="00146501">
        <w:tc>
          <w:tcPr>
            <w:tcW w:w="0" w:type="auto"/>
          </w:tcPr>
          <w:p w:rsidR="00146501" w:rsidRPr="00146501" w:rsidRDefault="00146501" w:rsidP="00146501">
            <w:pPr>
              <w:rPr>
                <w:b/>
                <w:sz w:val="20"/>
              </w:rPr>
            </w:pPr>
            <w:r w:rsidRPr="00146501">
              <w:rPr>
                <w:b/>
                <w:sz w:val="20"/>
              </w:rPr>
              <w:t>Choroba psychiczna</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14,3</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64,3</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21,4</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-0,07</w:t>
            </w:r>
          </w:p>
        </w:tc>
      </w:tr>
      <w:tr w:rsidR="00146501" w:rsidRPr="00146501" w:rsidTr="00146501">
        <w:tc>
          <w:tcPr>
            <w:tcW w:w="0" w:type="auto"/>
          </w:tcPr>
          <w:p w:rsidR="00146501" w:rsidRPr="00146501" w:rsidRDefault="00146501" w:rsidP="00146501">
            <w:pPr>
              <w:rPr>
                <w:b/>
                <w:sz w:val="20"/>
              </w:rPr>
            </w:pPr>
            <w:r w:rsidRPr="00146501">
              <w:rPr>
                <w:b/>
                <w:sz w:val="20"/>
              </w:rPr>
              <w:t>Przemoc w rodzinie</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12,5</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68,7</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6,3</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12,5</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-0,06</w:t>
            </w:r>
          </w:p>
        </w:tc>
      </w:tr>
      <w:tr w:rsidR="00146501" w:rsidRPr="00146501" w:rsidTr="00146501">
        <w:tc>
          <w:tcPr>
            <w:tcW w:w="0" w:type="auto"/>
          </w:tcPr>
          <w:p w:rsidR="00146501" w:rsidRPr="00146501" w:rsidRDefault="00146501" w:rsidP="00146501">
            <w:pPr>
              <w:rPr>
                <w:b/>
                <w:sz w:val="20"/>
              </w:rPr>
            </w:pPr>
            <w:r w:rsidRPr="00146501">
              <w:rPr>
                <w:b/>
                <w:sz w:val="20"/>
              </w:rPr>
              <w:t>Przemoc w środowisku</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12,5</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68,7</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12,5</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6,3</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Pr>
                <w:b/>
                <w:sz w:val="20"/>
              </w:rPr>
              <w:t>-0,06</w:t>
            </w:r>
          </w:p>
        </w:tc>
      </w:tr>
      <w:tr w:rsidR="00146501" w:rsidRPr="00146501" w:rsidTr="00146501">
        <w:tc>
          <w:tcPr>
            <w:tcW w:w="0" w:type="auto"/>
          </w:tcPr>
          <w:p w:rsidR="00146501" w:rsidRPr="00146501" w:rsidRDefault="00146501" w:rsidP="00146501">
            <w:pPr>
              <w:rPr>
                <w:b/>
                <w:sz w:val="20"/>
              </w:rPr>
            </w:pPr>
            <w:r w:rsidRPr="00146501">
              <w:rPr>
                <w:b/>
                <w:sz w:val="20"/>
              </w:rPr>
              <w:t>Bezrobocie</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w:t>
            </w:r>
          </w:p>
        </w:tc>
        <w:tc>
          <w:tcPr>
            <w:tcW w:w="0" w:type="auto"/>
          </w:tcPr>
          <w:p w:rsidR="00146501" w:rsidRPr="00146501" w:rsidRDefault="00146501" w:rsidP="000449FC">
            <w:pPr>
              <w:jc w:val="center"/>
              <w:rPr>
                <w:b/>
                <w:sz w:val="20"/>
              </w:rPr>
            </w:pPr>
            <w:r w:rsidRPr="00146501">
              <w:rPr>
                <w:b/>
                <w:sz w:val="20"/>
              </w:rPr>
              <w:t>23,5</w:t>
            </w:r>
          </w:p>
        </w:tc>
        <w:tc>
          <w:tcPr>
            <w:tcW w:w="0" w:type="auto"/>
            <w:shd w:val="clear" w:color="auto" w:fill="D9D9D9" w:themeFill="background1" w:themeFillShade="D9"/>
          </w:tcPr>
          <w:p w:rsidR="00146501" w:rsidRPr="00146501" w:rsidRDefault="00146501" w:rsidP="000449FC">
            <w:pPr>
              <w:jc w:val="center"/>
              <w:rPr>
                <w:b/>
                <w:sz w:val="20"/>
              </w:rPr>
            </w:pPr>
            <w:r w:rsidRPr="00146501">
              <w:rPr>
                <w:b/>
                <w:sz w:val="20"/>
              </w:rPr>
              <w:t>64,7</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5,9</w:t>
            </w:r>
          </w:p>
        </w:tc>
        <w:tc>
          <w:tcPr>
            <w:tcW w:w="0" w:type="auto"/>
            <w:shd w:val="clear" w:color="auto" w:fill="808080" w:themeFill="background1" w:themeFillShade="80"/>
          </w:tcPr>
          <w:p w:rsidR="00146501" w:rsidRPr="00146501" w:rsidRDefault="00146501" w:rsidP="000449FC">
            <w:pPr>
              <w:jc w:val="center"/>
              <w:rPr>
                <w:b/>
                <w:sz w:val="20"/>
              </w:rPr>
            </w:pPr>
            <w:r w:rsidRPr="00146501">
              <w:rPr>
                <w:b/>
                <w:sz w:val="20"/>
              </w:rPr>
              <w:t>5,9</w:t>
            </w:r>
          </w:p>
        </w:tc>
        <w:tc>
          <w:tcPr>
            <w:tcW w:w="0" w:type="auto"/>
            <w:shd w:val="clear" w:color="auto" w:fill="808080" w:themeFill="background1" w:themeFillShade="80"/>
          </w:tcPr>
          <w:p w:rsidR="00146501" w:rsidRPr="00146501" w:rsidRDefault="00146501" w:rsidP="000449FC">
            <w:pPr>
              <w:jc w:val="center"/>
              <w:rPr>
                <w:b/>
                <w:sz w:val="20"/>
              </w:rPr>
            </w:pPr>
            <w:r>
              <w:rPr>
                <w:b/>
                <w:sz w:val="20"/>
              </w:rPr>
              <w:t>-0,06</w:t>
            </w:r>
          </w:p>
        </w:tc>
      </w:tr>
      <w:tr w:rsidR="000449FC" w:rsidRPr="00146501" w:rsidTr="00146501">
        <w:tc>
          <w:tcPr>
            <w:tcW w:w="0" w:type="auto"/>
          </w:tcPr>
          <w:p w:rsidR="000449FC" w:rsidRPr="00146501" w:rsidRDefault="000449FC" w:rsidP="000449FC">
            <w:pPr>
              <w:rPr>
                <w:b/>
                <w:sz w:val="20"/>
              </w:rPr>
            </w:pPr>
            <w:r w:rsidRPr="00146501">
              <w:rPr>
                <w:b/>
                <w:sz w:val="20"/>
              </w:rPr>
              <w:t>Ubóstwo</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26,7</w:t>
            </w:r>
          </w:p>
        </w:tc>
        <w:tc>
          <w:tcPr>
            <w:tcW w:w="0" w:type="auto"/>
            <w:shd w:val="clear" w:color="auto" w:fill="D9D9D9" w:themeFill="background1" w:themeFillShade="D9"/>
          </w:tcPr>
          <w:p w:rsidR="000449FC" w:rsidRPr="00146501" w:rsidRDefault="000449FC" w:rsidP="000449FC">
            <w:pPr>
              <w:jc w:val="center"/>
              <w:rPr>
                <w:b/>
                <w:sz w:val="20"/>
              </w:rPr>
            </w:pPr>
            <w:r w:rsidRPr="00146501">
              <w:rPr>
                <w:b/>
                <w:sz w:val="20"/>
              </w:rPr>
              <w:t>60,0</w:t>
            </w:r>
          </w:p>
        </w:tc>
        <w:tc>
          <w:tcPr>
            <w:tcW w:w="0" w:type="auto"/>
            <w:shd w:val="clear" w:color="auto" w:fill="auto"/>
          </w:tcPr>
          <w:p w:rsidR="000449FC" w:rsidRPr="00146501" w:rsidRDefault="000449FC" w:rsidP="000449FC">
            <w:pPr>
              <w:jc w:val="center"/>
              <w:rPr>
                <w:b/>
                <w:sz w:val="20"/>
              </w:rPr>
            </w:pPr>
            <w:r w:rsidRPr="00146501">
              <w:rPr>
                <w:b/>
                <w:sz w:val="20"/>
              </w:rPr>
              <w:t>6,7</w:t>
            </w:r>
          </w:p>
        </w:tc>
        <w:tc>
          <w:tcPr>
            <w:tcW w:w="0" w:type="auto"/>
            <w:shd w:val="clear" w:color="auto" w:fill="auto"/>
          </w:tcPr>
          <w:p w:rsidR="000449FC" w:rsidRPr="00146501" w:rsidRDefault="000449FC" w:rsidP="000449FC">
            <w:pPr>
              <w:jc w:val="center"/>
              <w:rPr>
                <w:b/>
                <w:sz w:val="20"/>
              </w:rPr>
            </w:pPr>
            <w:r w:rsidRPr="00146501">
              <w:rPr>
                <w:b/>
                <w:sz w:val="20"/>
              </w:rPr>
              <w:t>-</w:t>
            </w:r>
          </w:p>
        </w:tc>
        <w:tc>
          <w:tcPr>
            <w:tcW w:w="0" w:type="auto"/>
            <w:shd w:val="clear" w:color="auto" w:fill="auto"/>
          </w:tcPr>
          <w:p w:rsidR="000449FC" w:rsidRPr="00146501" w:rsidRDefault="000449FC" w:rsidP="000449FC">
            <w:pPr>
              <w:jc w:val="center"/>
              <w:rPr>
                <w:b/>
                <w:sz w:val="20"/>
              </w:rPr>
            </w:pPr>
            <w:r w:rsidRPr="00146501">
              <w:rPr>
                <w:b/>
                <w:sz w:val="20"/>
              </w:rPr>
              <w:t>6,7</w:t>
            </w:r>
          </w:p>
        </w:tc>
        <w:tc>
          <w:tcPr>
            <w:tcW w:w="0" w:type="auto"/>
          </w:tcPr>
          <w:p w:rsidR="000449FC" w:rsidRPr="00146501" w:rsidRDefault="000449FC" w:rsidP="000449FC">
            <w:pPr>
              <w:jc w:val="center"/>
              <w:rPr>
                <w:b/>
                <w:sz w:val="20"/>
              </w:rPr>
            </w:pPr>
            <w:r>
              <w:rPr>
                <w:b/>
                <w:sz w:val="20"/>
              </w:rPr>
              <w:t>0,00</w:t>
            </w:r>
          </w:p>
        </w:tc>
      </w:tr>
      <w:tr w:rsidR="000449FC" w:rsidRPr="00146501" w:rsidTr="00146501">
        <w:tc>
          <w:tcPr>
            <w:tcW w:w="0" w:type="auto"/>
          </w:tcPr>
          <w:p w:rsidR="000449FC" w:rsidRPr="00146501" w:rsidRDefault="000449FC" w:rsidP="000449FC">
            <w:pPr>
              <w:rPr>
                <w:b/>
                <w:sz w:val="20"/>
              </w:rPr>
            </w:pPr>
            <w:r w:rsidRPr="00146501">
              <w:rPr>
                <w:b/>
                <w:sz w:val="20"/>
              </w:rPr>
              <w:t>Niedożywienie dzieci</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31,2</w:t>
            </w:r>
          </w:p>
        </w:tc>
        <w:tc>
          <w:tcPr>
            <w:tcW w:w="0" w:type="auto"/>
            <w:shd w:val="clear" w:color="auto" w:fill="D9D9D9" w:themeFill="background1" w:themeFillShade="D9"/>
          </w:tcPr>
          <w:p w:rsidR="000449FC" w:rsidRPr="00146501" w:rsidRDefault="000449FC" w:rsidP="000449FC">
            <w:pPr>
              <w:jc w:val="center"/>
              <w:rPr>
                <w:b/>
                <w:sz w:val="20"/>
              </w:rPr>
            </w:pPr>
            <w:r w:rsidRPr="00146501">
              <w:rPr>
                <w:b/>
                <w:sz w:val="20"/>
              </w:rPr>
              <w:t>50,0</w:t>
            </w:r>
          </w:p>
        </w:tc>
        <w:tc>
          <w:tcPr>
            <w:tcW w:w="0" w:type="auto"/>
          </w:tcPr>
          <w:p w:rsidR="000449FC" w:rsidRPr="00146501" w:rsidRDefault="000449FC" w:rsidP="000449FC">
            <w:pPr>
              <w:jc w:val="center"/>
              <w:rPr>
                <w:b/>
                <w:sz w:val="20"/>
              </w:rPr>
            </w:pPr>
            <w:r w:rsidRPr="00146501">
              <w:rPr>
                <w:b/>
                <w:sz w:val="20"/>
              </w:rPr>
              <w:t>12,5</w:t>
            </w:r>
          </w:p>
        </w:tc>
        <w:tc>
          <w:tcPr>
            <w:tcW w:w="0" w:type="auto"/>
          </w:tcPr>
          <w:p w:rsidR="000449FC" w:rsidRPr="00146501" w:rsidRDefault="000449FC" w:rsidP="000449FC">
            <w:pPr>
              <w:jc w:val="center"/>
              <w:rPr>
                <w:b/>
                <w:sz w:val="20"/>
              </w:rPr>
            </w:pPr>
            <w:r w:rsidRPr="00146501">
              <w:rPr>
                <w:b/>
                <w:sz w:val="20"/>
              </w:rPr>
              <w:t>6,3</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Pr>
                <w:b/>
                <w:sz w:val="20"/>
              </w:rPr>
              <w:t>0,06</w:t>
            </w:r>
          </w:p>
        </w:tc>
      </w:tr>
      <w:tr w:rsidR="000449FC" w:rsidRPr="00146501" w:rsidTr="00146501">
        <w:tc>
          <w:tcPr>
            <w:tcW w:w="0" w:type="auto"/>
          </w:tcPr>
          <w:p w:rsidR="000449FC" w:rsidRPr="00146501" w:rsidRDefault="000449FC" w:rsidP="000449FC">
            <w:pPr>
              <w:rPr>
                <w:b/>
                <w:sz w:val="20"/>
              </w:rPr>
            </w:pPr>
            <w:r w:rsidRPr="00146501">
              <w:rPr>
                <w:b/>
                <w:sz w:val="20"/>
              </w:rPr>
              <w:t>Niepełnosprawność</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26,7</w:t>
            </w:r>
          </w:p>
        </w:tc>
        <w:tc>
          <w:tcPr>
            <w:tcW w:w="0" w:type="auto"/>
            <w:shd w:val="clear" w:color="auto" w:fill="D9D9D9" w:themeFill="background1" w:themeFillShade="D9"/>
          </w:tcPr>
          <w:p w:rsidR="000449FC" w:rsidRPr="00146501" w:rsidRDefault="000449FC" w:rsidP="000449FC">
            <w:pPr>
              <w:jc w:val="center"/>
              <w:rPr>
                <w:b/>
                <w:sz w:val="20"/>
              </w:rPr>
            </w:pPr>
            <w:r w:rsidRPr="00146501">
              <w:rPr>
                <w:b/>
                <w:sz w:val="20"/>
              </w:rPr>
              <w:t>60,0</w:t>
            </w:r>
          </w:p>
        </w:tc>
        <w:tc>
          <w:tcPr>
            <w:tcW w:w="0" w:type="auto"/>
          </w:tcPr>
          <w:p w:rsidR="000449FC" w:rsidRPr="00146501" w:rsidRDefault="000449FC" w:rsidP="000449FC">
            <w:pPr>
              <w:jc w:val="center"/>
              <w:rPr>
                <w:b/>
                <w:sz w:val="20"/>
              </w:rPr>
            </w:pPr>
            <w:r w:rsidRPr="00146501">
              <w:rPr>
                <w:b/>
                <w:sz w:val="20"/>
              </w:rPr>
              <w:t>6,7</w:t>
            </w:r>
          </w:p>
        </w:tc>
        <w:tc>
          <w:tcPr>
            <w:tcW w:w="0" w:type="auto"/>
          </w:tcPr>
          <w:p w:rsidR="000449FC" w:rsidRPr="00146501" w:rsidRDefault="000449FC" w:rsidP="000449FC">
            <w:pPr>
              <w:jc w:val="center"/>
              <w:rPr>
                <w:b/>
                <w:sz w:val="20"/>
              </w:rPr>
            </w:pPr>
            <w:r w:rsidRPr="00146501">
              <w:rPr>
                <w:b/>
                <w:sz w:val="20"/>
              </w:rPr>
              <w:t>6,7</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Pr>
                <w:b/>
                <w:sz w:val="20"/>
              </w:rPr>
              <w:t>0,06</w:t>
            </w:r>
          </w:p>
        </w:tc>
      </w:tr>
      <w:tr w:rsidR="000449FC" w:rsidRPr="00146501" w:rsidTr="00146501">
        <w:tc>
          <w:tcPr>
            <w:tcW w:w="0" w:type="auto"/>
          </w:tcPr>
          <w:p w:rsidR="000449FC" w:rsidRPr="00146501" w:rsidRDefault="000449FC" w:rsidP="000449FC">
            <w:pPr>
              <w:rPr>
                <w:b/>
                <w:sz w:val="20"/>
              </w:rPr>
            </w:pPr>
            <w:r w:rsidRPr="00146501">
              <w:rPr>
                <w:b/>
                <w:sz w:val="20"/>
              </w:rPr>
              <w:t>Choroba przewlekła</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20,0</w:t>
            </w:r>
          </w:p>
        </w:tc>
        <w:tc>
          <w:tcPr>
            <w:tcW w:w="0" w:type="auto"/>
            <w:shd w:val="clear" w:color="auto" w:fill="D9D9D9" w:themeFill="background1" w:themeFillShade="D9"/>
          </w:tcPr>
          <w:p w:rsidR="000449FC" w:rsidRPr="00146501" w:rsidRDefault="000449FC" w:rsidP="000449FC">
            <w:pPr>
              <w:jc w:val="center"/>
              <w:rPr>
                <w:b/>
                <w:sz w:val="20"/>
              </w:rPr>
            </w:pPr>
            <w:r w:rsidRPr="00146501">
              <w:rPr>
                <w:b/>
                <w:sz w:val="20"/>
              </w:rPr>
              <w:t>60,0</w:t>
            </w:r>
          </w:p>
        </w:tc>
        <w:tc>
          <w:tcPr>
            <w:tcW w:w="0" w:type="auto"/>
          </w:tcPr>
          <w:p w:rsidR="000449FC" w:rsidRPr="00146501" w:rsidRDefault="000449FC" w:rsidP="000449FC">
            <w:pPr>
              <w:jc w:val="center"/>
              <w:rPr>
                <w:b/>
                <w:sz w:val="20"/>
              </w:rPr>
            </w:pPr>
            <w:r w:rsidRPr="00146501">
              <w:rPr>
                <w:b/>
                <w:sz w:val="20"/>
              </w:rPr>
              <w:t>13,3</w:t>
            </w:r>
          </w:p>
        </w:tc>
        <w:tc>
          <w:tcPr>
            <w:tcW w:w="0" w:type="auto"/>
          </w:tcPr>
          <w:p w:rsidR="000449FC" w:rsidRPr="00146501" w:rsidRDefault="000449FC" w:rsidP="000449FC">
            <w:pPr>
              <w:jc w:val="center"/>
              <w:rPr>
                <w:b/>
                <w:sz w:val="20"/>
              </w:rPr>
            </w:pPr>
            <w:r w:rsidRPr="00146501">
              <w:rPr>
                <w:b/>
                <w:sz w:val="20"/>
              </w:rPr>
              <w:t>6,7</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Pr>
                <w:b/>
                <w:sz w:val="20"/>
              </w:rPr>
              <w:t>0,07</w:t>
            </w:r>
          </w:p>
        </w:tc>
      </w:tr>
      <w:tr w:rsidR="000449FC" w:rsidRPr="00146501" w:rsidTr="00146501">
        <w:tc>
          <w:tcPr>
            <w:tcW w:w="0" w:type="auto"/>
          </w:tcPr>
          <w:p w:rsidR="000449FC" w:rsidRPr="00146501" w:rsidRDefault="000449FC" w:rsidP="000449FC">
            <w:pPr>
              <w:rPr>
                <w:b/>
                <w:sz w:val="20"/>
              </w:rPr>
            </w:pPr>
            <w:r w:rsidRPr="00146501">
              <w:rPr>
                <w:b/>
                <w:sz w:val="20"/>
              </w:rPr>
              <w:t>Zagrożenie bezpieczeństwa</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31,2</w:t>
            </w:r>
          </w:p>
        </w:tc>
        <w:tc>
          <w:tcPr>
            <w:tcW w:w="0" w:type="auto"/>
            <w:shd w:val="clear" w:color="auto" w:fill="D9D9D9" w:themeFill="background1" w:themeFillShade="D9"/>
          </w:tcPr>
          <w:p w:rsidR="000449FC" w:rsidRPr="00146501" w:rsidRDefault="000449FC" w:rsidP="000449FC">
            <w:pPr>
              <w:jc w:val="center"/>
              <w:rPr>
                <w:b/>
                <w:sz w:val="20"/>
              </w:rPr>
            </w:pPr>
            <w:r w:rsidRPr="00146501">
              <w:rPr>
                <w:b/>
                <w:sz w:val="20"/>
              </w:rPr>
              <w:t>56,2</w:t>
            </w:r>
          </w:p>
        </w:tc>
        <w:tc>
          <w:tcPr>
            <w:tcW w:w="0" w:type="auto"/>
          </w:tcPr>
          <w:p w:rsidR="000449FC" w:rsidRPr="00146501" w:rsidRDefault="000449FC" w:rsidP="000449FC">
            <w:pPr>
              <w:jc w:val="center"/>
              <w:rPr>
                <w:b/>
                <w:sz w:val="20"/>
              </w:rPr>
            </w:pPr>
            <w:r w:rsidRPr="00146501">
              <w:rPr>
                <w:b/>
                <w:sz w:val="20"/>
              </w:rPr>
              <w:t>6,3</w:t>
            </w:r>
          </w:p>
        </w:tc>
        <w:tc>
          <w:tcPr>
            <w:tcW w:w="0" w:type="auto"/>
          </w:tcPr>
          <w:p w:rsidR="000449FC" w:rsidRPr="00146501" w:rsidRDefault="000449FC" w:rsidP="000449FC">
            <w:pPr>
              <w:jc w:val="center"/>
              <w:rPr>
                <w:b/>
                <w:sz w:val="20"/>
              </w:rPr>
            </w:pPr>
            <w:r w:rsidRPr="00146501">
              <w:rPr>
                <w:b/>
                <w:sz w:val="20"/>
              </w:rPr>
              <w:t>6,3</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Pr>
                <w:b/>
                <w:sz w:val="20"/>
              </w:rPr>
              <w:t>0,12</w:t>
            </w:r>
          </w:p>
        </w:tc>
      </w:tr>
      <w:tr w:rsidR="000449FC" w:rsidRPr="00146501" w:rsidTr="00146501">
        <w:tc>
          <w:tcPr>
            <w:tcW w:w="0" w:type="auto"/>
          </w:tcPr>
          <w:p w:rsidR="000449FC" w:rsidRPr="00146501" w:rsidRDefault="000449FC" w:rsidP="000449FC">
            <w:pPr>
              <w:rPr>
                <w:b/>
                <w:sz w:val="20"/>
              </w:rPr>
            </w:pPr>
            <w:r w:rsidRPr="00146501">
              <w:rPr>
                <w:b/>
                <w:sz w:val="20"/>
              </w:rPr>
              <w:t>Bezdomność</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33,3</w:t>
            </w:r>
          </w:p>
        </w:tc>
        <w:tc>
          <w:tcPr>
            <w:tcW w:w="0" w:type="auto"/>
            <w:shd w:val="clear" w:color="auto" w:fill="D9D9D9" w:themeFill="background1" w:themeFillShade="D9"/>
          </w:tcPr>
          <w:p w:rsidR="000449FC" w:rsidRPr="00146501" w:rsidRDefault="000449FC" w:rsidP="000449FC">
            <w:pPr>
              <w:jc w:val="center"/>
              <w:rPr>
                <w:b/>
                <w:sz w:val="20"/>
              </w:rPr>
            </w:pPr>
            <w:r w:rsidRPr="00146501">
              <w:rPr>
                <w:b/>
                <w:sz w:val="20"/>
              </w:rPr>
              <w:t>60,0</w:t>
            </w:r>
          </w:p>
        </w:tc>
        <w:tc>
          <w:tcPr>
            <w:tcW w:w="0" w:type="auto"/>
          </w:tcPr>
          <w:p w:rsidR="000449FC" w:rsidRPr="00146501" w:rsidRDefault="000449FC" w:rsidP="000449FC">
            <w:pPr>
              <w:jc w:val="center"/>
              <w:rPr>
                <w:b/>
                <w:sz w:val="20"/>
              </w:rPr>
            </w:pPr>
            <w:r w:rsidRPr="00146501">
              <w:rPr>
                <w:b/>
                <w:sz w:val="20"/>
              </w:rPr>
              <w:t>6,7</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sidRPr="00146501">
              <w:rPr>
                <w:b/>
                <w:sz w:val="20"/>
              </w:rPr>
              <w:t>-</w:t>
            </w:r>
          </w:p>
        </w:tc>
        <w:tc>
          <w:tcPr>
            <w:tcW w:w="0" w:type="auto"/>
          </w:tcPr>
          <w:p w:rsidR="000449FC" w:rsidRPr="00146501" w:rsidRDefault="000449FC" w:rsidP="000449FC">
            <w:pPr>
              <w:jc w:val="center"/>
              <w:rPr>
                <w:b/>
                <w:sz w:val="20"/>
              </w:rPr>
            </w:pPr>
            <w:r>
              <w:rPr>
                <w:b/>
                <w:sz w:val="20"/>
              </w:rPr>
              <w:t>0,27</w:t>
            </w:r>
          </w:p>
        </w:tc>
      </w:tr>
    </w:tbl>
    <w:p w:rsidR="00FD3615" w:rsidRPr="00E81EC3" w:rsidRDefault="00FD3615" w:rsidP="00FD3615">
      <w:pPr>
        <w:spacing w:after="0"/>
        <w:rPr>
          <w:rFonts w:ascii="Times New Roman" w:hAnsi="Times New Roman" w:cs="Times New Roman"/>
          <w:sz w:val="24"/>
        </w:rPr>
      </w:pPr>
      <w:r w:rsidRPr="00E81EC3">
        <w:rPr>
          <w:rFonts w:ascii="Times New Roman" w:hAnsi="Times New Roman" w:cs="Times New Roman"/>
          <w:bCs/>
          <w:i/>
          <w:sz w:val="24"/>
        </w:rPr>
        <w:t>Źródło: opracowanie własne</w:t>
      </w:r>
    </w:p>
    <w:p w:rsidR="008A546A" w:rsidRPr="000877B2" w:rsidRDefault="008A546A" w:rsidP="008A546A">
      <w:pPr>
        <w:spacing w:after="0"/>
        <w:rPr>
          <w:b/>
        </w:rPr>
      </w:pPr>
    </w:p>
    <w:p w:rsidR="008A546A" w:rsidRPr="000449FC" w:rsidRDefault="000D1719" w:rsidP="000449FC">
      <w:pPr>
        <w:spacing w:after="0" w:line="360" w:lineRule="auto"/>
        <w:ind w:firstLine="708"/>
        <w:jc w:val="both"/>
        <w:rPr>
          <w:rFonts w:ascii="Times New Roman" w:hAnsi="Times New Roman" w:cs="Times New Roman"/>
          <w:sz w:val="24"/>
        </w:rPr>
      </w:pPr>
      <w:r>
        <w:rPr>
          <w:rFonts w:ascii="Times New Roman" w:hAnsi="Times New Roman" w:cs="Times New Roman"/>
          <w:sz w:val="24"/>
        </w:rPr>
        <w:t>Ekspercie przewidują,</w:t>
      </w:r>
      <w:r w:rsidR="000449FC">
        <w:rPr>
          <w:rFonts w:ascii="Times New Roman" w:hAnsi="Times New Roman" w:cs="Times New Roman"/>
          <w:sz w:val="24"/>
        </w:rPr>
        <w:t xml:space="preserve"> </w:t>
      </w:r>
      <w:r w:rsidR="0045215E">
        <w:rPr>
          <w:rFonts w:ascii="Times New Roman" w:hAnsi="Times New Roman" w:cs="Times New Roman"/>
          <w:sz w:val="24"/>
        </w:rPr>
        <w:t>że poprawa</w:t>
      </w:r>
      <w:r w:rsidR="000449FC">
        <w:rPr>
          <w:rFonts w:ascii="Times New Roman" w:hAnsi="Times New Roman" w:cs="Times New Roman"/>
          <w:sz w:val="24"/>
        </w:rPr>
        <w:t xml:space="preserve"> sytuacji </w:t>
      </w:r>
      <w:r w:rsidR="0045215E">
        <w:rPr>
          <w:rFonts w:ascii="Times New Roman" w:hAnsi="Times New Roman" w:cs="Times New Roman"/>
          <w:sz w:val="24"/>
        </w:rPr>
        <w:t xml:space="preserve">w przyszłości nastąpi w zakresie </w:t>
      </w:r>
      <w:r w:rsidR="000449FC">
        <w:rPr>
          <w:rFonts w:ascii="Times New Roman" w:hAnsi="Times New Roman" w:cs="Times New Roman"/>
          <w:sz w:val="24"/>
        </w:rPr>
        <w:t>sześ</w:t>
      </w:r>
      <w:r w:rsidR="0045215E">
        <w:rPr>
          <w:rFonts w:ascii="Times New Roman" w:hAnsi="Times New Roman" w:cs="Times New Roman"/>
          <w:sz w:val="24"/>
        </w:rPr>
        <w:t>ciu</w:t>
      </w:r>
      <w:r w:rsidR="000449FC">
        <w:rPr>
          <w:rFonts w:ascii="Times New Roman" w:hAnsi="Times New Roman" w:cs="Times New Roman"/>
          <w:sz w:val="24"/>
        </w:rPr>
        <w:t xml:space="preserve"> problemów, tj.: bezdomności, zagrożenia bezpieczeństwa, chorób przewlekłych, niedożywienia dzieci, niepełnosprawności i ubóstwa. W </w:t>
      </w:r>
      <w:r>
        <w:rPr>
          <w:rFonts w:ascii="Times New Roman" w:hAnsi="Times New Roman" w:cs="Times New Roman"/>
          <w:sz w:val="24"/>
        </w:rPr>
        <w:t>obszarze</w:t>
      </w:r>
      <w:r w:rsidR="000449FC">
        <w:rPr>
          <w:rFonts w:ascii="Times New Roman" w:hAnsi="Times New Roman" w:cs="Times New Roman"/>
          <w:sz w:val="24"/>
        </w:rPr>
        <w:t xml:space="preserve"> dziesięciu problemów wskazano na perspektywiczne pogorszenie sytuacji. W czternastu problem</w:t>
      </w:r>
      <w:r>
        <w:rPr>
          <w:rFonts w:ascii="Times New Roman" w:hAnsi="Times New Roman" w:cs="Times New Roman"/>
          <w:sz w:val="24"/>
        </w:rPr>
        <w:t>ach</w:t>
      </w:r>
      <w:r w:rsidR="000449FC">
        <w:rPr>
          <w:rFonts w:ascii="Times New Roman" w:hAnsi="Times New Roman" w:cs="Times New Roman"/>
          <w:sz w:val="24"/>
        </w:rPr>
        <w:t xml:space="preserve"> co najmniej połowa uc</w:t>
      </w:r>
      <w:r>
        <w:rPr>
          <w:rFonts w:ascii="Times New Roman" w:hAnsi="Times New Roman" w:cs="Times New Roman"/>
          <w:sz w:val="24"/>
        </w:rPr>
        <w:t>zestników badania wskazała</w:t>
      </w:r>
      <w:r w:rsidR="000449FC">
        <w:rPr>
          <w:rFonts w:ascii="Times New Roman" w:hAnsi="Times New Roman" w:cs="Times New Roman"/>
          <w:sz w:val="24"/>
        </w:rPr>
        <w:t xml:space="preserve">, że sytuacja w przyszłości się nie zmieni (od 50% do 73,2%). </w:t>
      </w:r>
      <w:r w:rsidR="002D1CB1">
        <w:rPr>
          <w:rFonts w:ascii="Times New Roman" w:hAnsi="Times New Roman" w:cs="Times New Roman"/>
          <w:sz w:val="24"/>
        </w:rPr>
        <w:t>Wyraźnej poprawy sytuacji nie wskazano w zakresie żadnego z wymienionych problemów społecznych. W zakresie czterech problemów zasygnalizowano możliwość istotnego pogorszenia się sytuacji, tj.: uzależnienia od narkotyków, samotnej opieki nad dzieckiem, bezrobocia, ubóstwa. W zakresie trzech problemów społecznych ponad 30% respondentów wskazało na zagrożenie  pogorszenia się sytuacji w przyszłości, tj.: uzależnienie od narkotyków – 47</w:t>
      </w:r>
      <w:r w:rsidR="00EF3975">
        <w:rPr>
          <w:rFonts w:ascii="Times New Roman" w:hAnsi="Times New Roman" w:cs="Times New Roman"/>
          <w:sz w:val="24"/>
        </w:rPr>
        <w:t>,0</w:t>
      </w:r>
      <w:r w:rsidR="002D1CB1">
        <w:rPr>
          <w:rFonts w:ascii="Times New Roman" w:hAnsi="Times New Roman" w:cs="Times New Roman"/>
          <w:sz w:val="24"/>
        </w:rPr>
        <w:t xml:space="preserve">%, bezradność życiowa – 35,3%, uzależnienie od alkoholu – 31,6%. </w:t>
      </w:r>
    </w:p>
    <w:p w:rsidR="002D1CB1" w:rsidRDefault="002D1CB1" w:rsidP="00E81EC3">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Lista rankingowa problemów społecznych w Gminie Stara Kamienica, których sytuacja w przyszłości może ulec największemu pogorszeniu obejmuje:</w:t>
      </w:r>
    </w:p>
    <w:p w:rsidR="002D1CB1" w:rsidRDefault="002D1CB1" w:rsidP="00FC2C21">
      <w:pPr>
        <w:pStyle w:val="Akapitzlist"/>
        <w:numPr>
          <w:ilvl w:val="0"/>
          <w:numId w:val="20"/>
        </w:numPr>
        <w:spacing w:after="0" w:line="360" w:lineRule="auto"/>
        <w:jc w:val="both"/>
        <w:rPr>
          <w:rFonts w:ascii="Times New Roman" w:hAnsi="Times New Roman" w:cs="Times New Roman"/>
          <w:sz w:val="24"/>
        </w:rPr>
      </w:pPr>
      <w:r w:rsidRPr="002D1CB1">
        <w:rPr>
          <w:rFonts w:ascii="Times New Roman" w:hAnsi="Times New Roman" w:cs="Times New Roman"/>
          <w:sz w:val="24"/>
        </w:rPr>
        <w:t>uzależnienie od narkotyków – 47</w:t>
      </w:r>
      <w:r w:rsidR="00EF3975">
        <w:rPr>
          <w:rFonts w:ascii="Times New Roman" w:hAnsi="Times New Roman" w:cs="Times New Roman"/>
          <w:sz w:val="24"/>
        </w:rPr>
        <w:t>,0</w:t>
      </w:r>
      <w:r w:rsidRPr="002D1CB1">
        <w:rPr>
          <w:rFonts w:ascii="Times New Roman" w:hAnsi="Times New Roman" w:cs="Times New Roman"/>
          <w:sz w:val="24"/>
        </w:rPr>
        <w:t>%</w:t>
      </w:r>
      <w:r w:rsidR="00EF3975">
        <w:rPr>
          <w:rFonts w:ascii="Times New Roman" w:hAnsi="Times New Roman" w:cs="Times New Roman"/>
          <w:sz w:val="24"/>
        </w:rPr>
        <w:t xml:space="preserve"> wskazań dotyczących pogorszenia sytuacji w</w:t>
      </w:r>
      <w:r w:rsidR="00E81EC3">
        <w:rPr>
          <w:rFonts w:ascii="Times New Roman" w:hAnsi="Times New Roman" w:cs="Times New Roman"/>
          <w:sz w:val="24"/>
        </w:rPr>
        <w:t> </w:t>
      </w:r>
      <w:r w:rsidR="00EF3975">
        <w:rPr>
          <w:rFonts w:ascii="Times New Roman" w:hAnsi="Times New Roman" w:cs="Times New Roman"/>
          <w:sz w:val="24"/>
        </w:rPr>
        <w:t>przyszłości, średnia – 0,64 pkt.,</w:t>
      </w:r>
    </w:p>
    <w:p w:rsidR="002D1CB1" w:rsidRPr="00EF3975" w:rsidRDefault="00EF3975" w:rsidP="00FC2C21">
      <w:pPr>
        <w:pStyle w:val="Akapitzlist"/>
        <w:numPr>
          <w:ilvl w:val="0"/>
          <w:numId w:val="20"/>
        </w:numPr>
        <w:spacing w:line="360" w:lineRule="auto"/>
        <w:rPr>
          <w:rFonts w:ascii="Times New Roman" w:hAnsi="Times New Roman" w:cs="Times New Roman"/>
          <w:sz w:val="24"/>
        </w:rPr>
      </w:pPr>
      <w:r>
        <w:rPr>
          <w:rFonts w:ascii="Times New Roman" w:hAnsi="Times New Roman" w:cs="Times New Roman"/>
          <w:sz w:val="24"/>
        </w:rPr>
        <w:t>u</w:t>
      </w:r>
      <w:r w:rsidRPr="00EF3975">
        <w:rPr>
          <w:rFonts w:ascii="Times New Roman" w:hAnsi="Times New Roman" w:cs="Times New Roman"/>
          <w:sz w:val="24"/>
        </w:rPr>
        <w:t xml:space="preserve">zależnienie od alkoholu – </w:t>
      </w:r>
      <w:r>
        <w:rPr>
          <w:rFonts w:ascii="Times New Roman" w:hAnsi="Times New Roman" w:cs="Times New Roman"/>
          <w:sz w:val="24"/>
        </w:rPr>
        <w:t>31,6</w:t>
      </w:r>
      <w:r w:rsidRPr="00EF3975">
        <w:rPr>
          <w:rFonts w:ascii="Times New Roman" w:hAnsi="Times New Roman" w:cs="Times New Roman"/>
          <w:sz w:val="24"/>
        </w:rPr>
        <w:t>% wskazań dotyczących pogorszenia sytuacji w</w:t>
      </w:r>
      <w:r w:rsidR="00E81EC3">
        <w:rPr>
          <w:rFonts w:ascii="Times New Roman" w:hAnsi="Times New Roman" w:cs="Times New Roman"/>
          <w:sz w:val="24"/>
        </w:rPr>
        <w:t> </w:t>
      </w:r>
      <w:r w:rsidRPr="00EF3975">
        <w:rPr>
          <w:rFonts w:ascii="Times New Roman" w:hAnsi="Times New Roman" w:cs="Times New Roman"/>
          <w:sz w:val="24"/>
        </w:rPr>
        <w:t>przyszłości, średnia – 0,</w:t>
      </w:r>
      <w:r>
        <w:rPr>
          <w:rFonts w:ascii="Times New Roman" w:hAnsi="Times New Roman" w:cs="Times New Roman"/>
          <w:sz w:val="24"/>
        </w:rPr>
        <w:t>42</w:t>
      </w:r>
      <w:r w:rsidRPr="00EF3975">
        <w:rPr>
          <w:rFonts w:ascii="Times New Roman" w:hAnsi="Times New Roman" w:cs="Times New Roman"/>
          <w:sz w:val="24"/>
        </w:rPr>
        <w:t xml:space="preserve"> pkt.,</w:t>
      </w:r>
    </w:p>
    <w:p w:rsidR="00EF3975" w:rsidRPr="00EF3975" w:rsidRDefault="00EF3975" w:rsidP="00FC2C21">
      <w:pPr>
        <w:pStyle w:val="Akapitzlist"/>
        <w:numPr>
          <w:ilvl w:val="0"/>
          <w:numId w:val="20"/>
        </w:numPr>
        <w:spacing w:after="0" w:line="360" w:lineRule="auto"/>
        <w:jc w:val="both"/>
        <w:rPr>
          <w:rFonts w:ascii="Times New Roman" w:hAnsi="Times New Roman" w:cs="Times New Roman"/>
          <w:sz w:val="24"/>
        </w:rPr>
      </w:pPr>
      <w:r>
        <w:rPr>
          <w:rFonts w:ascii="Times New Roman" w:hAnsi="Times New Roman" w:cs="Times New Roman"/>
          <w:sz w:val="24"/>
        </w:rPr>
        <w:t>bezradność życiowa</w:t>
      </w:r>
      <w:r w:rsidRPr="00EF3975">
        <w:rPr>
          <w:rFonts w:ascii="Times New Roman" w:hAnsi="Times New Roman" w:cs="Times New Roman"/>
          <w:sz w:val="24"/>
        </w:rPr>
        <w:t xml:space="preserve"> – </w:t>
      </w:r>
      <w:r>
        <w:rPr>
          <w:rFonts w:ascii="Times New Roman" w:hAnsi="Times New Roman" w:cs="Times New Roman"/>
          <w:sz w:val="24"/>
        </w:rPr>
        <w:t>35,3</w:t>
      </w:r>
      <w:r w:rsidRPr="00EF3975">
        <w:rPr>
          <w:rFonts w:ascii="Times New Roman" w:hAnsi="Times New Roman" w:cs="Times New Roman"/>
          <w:sz w:val="24"/>
        </w:rPr>
        <w:t>% wskazań dotyczących pogorszenia sytuacji w</w:t>
      </w:r>
      <w:r w:rsidR="00E81EC3">
        <w:rPr>
          <w:rFonts w:ascii="Times New Roman" w:hAnsi="Times New Roman" w:cs="Times New Roman"/>
          <w:sz w:val="24"/>
        </w:rPr>
        <w:t> </w:t>
      </w:r>
      <w:r w:rsidRPr="00EF3975">
        <w:rPr>
          <w:rFonts w:ascii="Times New Roman" w:hAnsi="Times New Roman" w:cs="Times New Roman"/>
          <w:sz w:val="24"/>
        </w:rPr>
        <w:t>przyszłości, średnia – 0,</w:t>
      </w:r>
      <w:r>
        <w:rPr>
          <w:rFonts w:ascii="Times New Roman" w:hAnsi="Times New Roman" w:cs="Times New Roman"/>
          <w:sz w:val="24"/>
        </w:rPr>
        <w:t>24</w:t>
      </w:r>
      <w:r w:rsidRPr="00EF3975">
        <w:rPr>
          <w:rFonts w:ascii="Times New Roman" w:hAnsi="Times New Roman" w:cs="Times New Roman"/>
          <w:sz w:val="24"/>
        </w:rPr>
        <w:t xml:space="preserve"> pkt.,</w:t>
      </w:r>
    </w:p>
    <w:p w:rsidR="00EF3975" w:rsidRPr="00EF3975" w:rsidRDefault="00EF3975" w:rsidP="00FC2C21">
      <w:pPr>
        <w:pStyle w:val="Akapitzlist"/>
        <w:numPr>
          <w:ilvl w:val="0"/>
          <w:numId w:val="20"/>
        </w:numPr>
        <w:spacing w:line="360" w:lineRule="auto"/>
        <w:rPr>
          <w:rFonts w:ascii="Times New Roman" w:hAnsi="Times New Roman" w:cs="Times New Roman"/>
          <w:sz w:val="24"/>
        </w:rPr>
      </w:pPr>
      <w:r w:rsidRPr="00EF3975">
        <w:rPr>
          <w:rFonts w:ascii="Times New Roman" w:hAnsi="Times New Roman" w:cs="Times New Roman"/>
          <w:sz w:val="24"/>
        </w:rPr>
        <w:t xml:space="preserve">bezradność życiowa </w:t>
      </w:r>
      <w:r>
        <w:rPr>
          <w:rFonts w:ascii="Times New Roman" w:hAnsi="Times New Roman" w:cs="Times New Roman"/>
          <w:sz w:val="24"/>
        </w:rPr>
        <w:t>ze względu na wiek –</w:t>
      </w:r>
      <w:r w:rsidRPr="00EF3975">
        <w:rPr>
          <w:rFonts w:ascii="Times New Roman" w:hAnsi="Times New Roman" w:cs="Times New Roman"/>
          <w:sz w:val="24"/>
        </w:rPr>
        <w:t xml:space="preserve"> </w:t>
      </w:r>
      <w:r>
        <w:rPr>
          <w:rFonts w:ascii="Times New Roman" w:hAnsi="Times New Roman" w:cs="Times New Roman"/>
          <w:sz w:val="24"/>
        </w:rPr>
        <w:t>28,6</w:t>
      </w:r>
      <w:r w:rsidRPr="00EF3975">
        <w:rPr>
          <w:rFonts w:ascii="Times New Roman" w:hAnsi="Times New Roman" w:cs="Times New Roman"/>
          <w:sz w:val="24"/>
        </w:rPr>
        <w:t>% wskazań dotyczących pogorszenia sytuacji w przyszłości, średnia – 0,</w:t>
      </w:r>
      <w:r>
        <w:rPr>
          <w:rFonts w:ascii="Times New Roman" w:hAnsi="Times New Roman" w:cs="Times New Roman"/>
          <w:sz w:val="24"/>
        </w:rPr>
        <w:t>1</w:t>
      </w:r>
      <w:r w:rsidRPr="00EF3975">
        <w:rPr>
          <w:rFonts w:ascii="Times New Roman" w:hAnsi="Times New Roman" w:cs="Times New Roman"/>
          <w:sz w:val="24"/>
        </w:rPr>
        <w:t>4 pkt.,</w:t>
      </w:r>
    </w:p>
    <w:p w:rsidR="00EF3975" w:rsidRPr="00EF3975" w:rsidRDefault="00EF3975" w:rsidP="00FC2C21">
      <w:pPr>
        <w:pStyle w:val="Akapitzlist"/>
        <w:numPr>
          <w:ilvl w:val="0"/>
          <w:numId w:val="20"/>
        </w:numPr>
        <w:spacing w:line="360" w:lineRule="auto"/>
        <w:rPr>
          <w:rFonts w:ascii="Times New Roman" w:hAnsi="Times New Roman" w:cs="Times New Roman"/>
          <w:sz w:val="24"/>
        </w:rPr>
      </w:pPr>
      <w:r>
        <w:rPr>
          <w:rFonts w:ascii="Times New Roman" w:hAnsi="Times New Roman" w:cs="Times New Roman"/>
          <w:sz w:val="24"/>
        </w:rPr>
        <w:t>samotna opieka nad dzieckiem</w:t>
      </w:r>
      <w:r w:rsidRPr="00EF3975">
        <w:rPr>
          <w:rFonts w:ascii="Times New Roman" w:hAnsi="Times New Roman" w:cs="Times New Roman"/>
          <w:sz w:val="24"/>
        </w:rPr>
        <w:t xml:space="preserve"> – </w:t>
      </w:r>
      <w:r>
        <w:rPr>
          <w:rFonts w:ascii="Times New Roman" w:hAnsi="Times New Roman" w:cs="Times New Roman"/>
          <w:sz w:val="24"/>
        </w:rPr>
        <w:t>20,1</w:t>
      </w:r>
      <w:r w:rsidRPr="00EF3975">
        <w:rPr>
          <w:rFonts w:ascii="Times New Roman" w:hAnsi="Times New Roman" w:cs="Times New Roman"/>
          <w:sz w:val="24"/>
        </w:rPr>
        <w:t>% wskazań dotyczących pogorszenia sytuacji w przyszłości, średnia – 0,</w:t>
      </w:r>
      <w:r>
        <w:rPr>
          <w:rFonts w:ascii="Times New Roman" w:hAnsi="Times New Roman" w:cs="Times New Roman"/>
          <w:sz w:val="24"/>
        </w:rPr>
        <w:t>13 pkt.</w:t>
      </w:r>
    </w:p>
    <w:p w:rsidR="00EF3975" w:rsidRDefault="00EF3975" w:rsidP="00C76C51">
      <w:pPr>
        <w:spacing w:after="0" w:line="360" w:lineRule="auto"/>
        <w:ind w:firstLine="708"/>
        <w:jc w:val="both"/>
        <w:rPr>
          <w:rFonts w:ascii="Times New Roman" w:hAnsi="Times New Roman" w:cs="Times New Roman"/>
          <w:sz w:val="24"/>
        </w:rPr>
      </w:pPr>
      <w:r>
        <w:rPr>
          <w:rFonts w:ascii="Times New Roman" w:hAnsi="Times New Roman" w:cs="Times New Roman"/>
          <w:sz w:val="24"/>
        </w:rPr>
        <w:t>Diagnoza, uwzględniająca pozycję w obu rankingach wybranych problemów, porządkuje problemy społe</w:t>
      </w:r>
      <w:r w:rsidR="00F364F2">
        <w:rPr>
          <w:rFonts w:ascii="Times New Roman" w:hAnsi="Times New Roman" w:cs="Times New Roman"/>
          <w:sz w:val="24"/>
        </w:rPr>
        <w:t>czne w Gm</w:t>
      </w:r>
      <w:r w:rsidR="00E81EC3">
        <w:rPr>
          <w:rFonts w:ascii="Times New Roman" w:hAnsi="Times New Roman" w:cs="Times New Roman"/>
          <w:sz w:val="24"/>
        </w:rPr>
        <w:t xml:space="preserve">inie Stara Kamienica (tabela </w:t>
      </w:r>
      <w:r w:rsidR="00F364F2">
        <w:rPr>
          <w:rFonts w:ascii="Times New Roman" w:hAnsi="Times New Roman" w:cs="Times New Roman"/>
          <w:sz w:val="24"/>
        </w:rPr>
        <w:t>13).</w:t>
      </w:r>
    </w:p>
    <w:p w:rsidR="00F364F2" w:rsidRDefault="00F364F2" w:rsidP="00EF3975">
      <w:pPr>
        <w:spacing w:after="0" w:line="360" w:lineRule="auto"/>
        <w:jc w:val="both"/>
        <w:rPr>
          <w:rFonts w:ascii="Times New Roman" w:hAnsi="Times New Roman" w:cs="Times New Roman"/>
          <w:sz w:val="24"/>
        </w:rPr>
      </w:pPr>
    </w:p>
    <w:p w:rsidR="00F364F2" w:rsidRPr="00C76C51" w:rsidRDefault="00462FF0" w:rsidP="00C76C51">
      <w:pPr>
        <w:spacing w:after="0" w:line="240" w:lineRule="auto"/>
        <w:jc w:val="both"/>
        <w:rPr>
          <w:rFonts w:ascii="Times New Roman" w:hAnsi="Times New Roman" w:cs="Times New Roman"/>
          <w:b/>
          <w:sz w:val="24"/>
        </w:rPr>
      </w:pPr>
      <w:r>
        <w:rPr>
          <w:rFonts w:ascii="Times New Roman" w:hAnsi="Times New Roman" w:cs="Times New Roman"/>
          <w:b/>
          <w:sz w:val="24"/>
        </w:rPr>
        <w:t xml:space="preserve">Tabela </w:t>
      </w:r>
      <w:r w:rsidR="00C76C51" w:rsidRPr="00C76C51">
        <w:rPr>
          <w:rFonts w:ascii="Times New Roman" w:hAnsi="Times New Roman" w:cs="Times New Roman"/>
          <w:b/>
          <w:sz w:val="24"/>
        </w:rPr>
        <w:t>13. Diagnoza problemów społecznych w Gminie Stara Kamienica na podstawie rankingu wybranych problemów</w:t>
      </w:r>
    </w:p>
    <w:tbl>
      <w:tblPr>
        <w:tblStyle w:val="Tabela-Siatka"/>
        <w:tblW w:w="0" w:type="auto"/>
        <w:tblLook w:val="04A0"/>
      </w:tblPr>
      <w:tblGrid>
        <w:gridCol w:w="1833"/>
        <w:gridCol w:w="1834"/>
        <w:gridCol w:w="1834"/>
        <w:gridCol w:w="1834"/>
        <w:gridCol w:w="1834"/>
      </w:tblGrid>
      <w:tr w:rsidR="00F364F2" w:rsidRPr="00F364F2" w:rsidTr="00F364F2">
        <w:tc>
          <w:tcPr>
            <w:tcW w:w="1833" w:type="dxa"/>
            <w:vAlign w:val="center"/>
          </w:tcPr>
          <w:p w:rsidR="00F364F2" w:rsidRPr="00F364F2" w:rsidRDefault="00F364F2" w:rsidP="00F364F2">
            <w:pPr>
              <w:jc w:val="center"/>
              <w:rPr>
                <w:rFonts w:cs="Times New Roman"/>
                <w:b/>
                <w:sz w:val="20"/>
              </w:rPr>
            </w:pPr>
            <w:r w:rsidRPr="00F364F2">
              <w:rPr>
                <w:rFonts w:cs="Times New Roman"/>
                <w:b/>
                <w:sz w:val="20"/>
              </w:rPr>
              <w:t>Problem</w:t>
            </w:r>
          </w:p>
        </w:tc>
        <w:tc>
          <w:tcPr>
            <w:tcW w:w="1834" w:type="dxa"/>
            <w:vAlign w:val="center"/>
          </w:tcPr>
          <w:p w:rsidR="00F364F2" w:rsidRPr="00F364F2" w:rsidRDefault="000D1719" w:rsidP="00F364F2">
            <w:pPr>
              <w:jc w:val="center"/>
              <w:rPr>
                <w:rFonts w:cs="Times New Roman"/>
                <w:b/>
                <w:sz w:val="20"/>
              </w:rPr>
            </w:pPr>
            <w:r>
              <w:rPr>
                <w:rFonts w:cs="Times New Roman"/>
                <w:b/>
                <w:sz w:val="20"/>
              </w:rPr>
              <w:t>Punkty za m</w:t>
            </w:r>
            <w:r w:rsidR="00F364F2" w:rsidRPr="00F364F2">
              <w:rPr>
                <w:rFonts w:cs="Times New Roman"/>
                <w:b/>
                <w:sz w:val="20"/>
              </w:rPr>
              <w:t>iejsce w rankingu oceny bieżącej</w:t>
            </w:r>
          </w:p>
        </w:tc>
        <w:tc>
          <w:tcPr>
            <w:tcW w:w="1834" w:type="dxa"/>
            <w:vAlign w:val="center"/>
          </w:tcPr>
          <w:p w:rsidR="00F364F2" w:rsidRPr="00F364F2" w:rsidRDefault="000D1719" w:rsidP="000D1719">
            <w:pPr>
              <w:jc w:val="center"/>
              <w:rPr>
                <w:rFonts w:cs="Times New Roman"/>
                <w:b/>
                <w:sz w:val="20"/>
              </w:rPr>
            </w:pPr>
            <w:r>
              <w:rPr>
                <w:rFonts w:cs="Times New Roman"/>
                <w:b/>
                <w:sz w:val="20"/>
              </w:rPr>
              <w:t>Punkty za m</w:t>
            </w:r>
            <w:r w:rsidR="00F364F2" w:rsidRPr="00F364F2">
              <w:rPr>
                <w:rFonts w:cs="Times New Roman"/>
                <w:b/>
                <w:sz w:val="20"/>
              </w:rPr>
              <w:t>iejsce w rankingu zmian w przyszłości</w:t>
            </w:r>
          </w:p>
        </w:tc>
        <w:tc>
          <w:tcPr>
            <w:tcW w:w="1834" w:type="dxa"/>
            <w:vAlign w:val="center"/>
          </w:tcPr>
          <w:p w:rsidR="00F364F2" w:rsidRPr="00F364F2" w:rsidRDefault="00F364F2" w:rsidP="00F364F2">
            <w:pPr>
              <w:jc w:val="center"/>
              <w:rPr>
                <w:rFonts w:cs="Times New Roman"/>
                <w:b/>
                <w:sz w:val="20"/>
              </w:rPr>
            </w:pPr>
            <w:r w:rsidRPr="00F364F2">
              <w:rPr>
                <w:rFonts w:cs="Times New Roman"/>
                <w:b/>
                <w:sz w:val="20"/>
              </w:rPr>
              <w:t>Łączna punktacja</w:t>
            </w:r>
          </w:p>
        </w:tc>
        <w:tc>
          <w:tcPr>
            <w:tcW w:w="1834" w:type="dxa"/>
            <w:vAlign w:val="center"/>
          </w:tcPr>
          <w:p w:rsidR="00F364F2" w:rsidRPr="00F364F2" w:rsidRDefault="00F364F2" w:rsidP="00F364F2">
            <w:pPr>
              <w:jc w:val="center"/>
              <w:rPr>
                <w:rFonts w:cs="Times New Roman"/>
                <w:b/>
                <w:sz w:val="20"/>
              </w:rPr>
            </w:pPr>
            <w:r w:rsidRPr="00F364F2">
              <w:rPr>
                <w:rFonts w:cs="Times New Roman"/>
                <w:b/>
                <w:sz w:val="20"/>
              </w:rPr>
              <w:t>Miejsce w obu rankingach</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Uzależnienie od alkoholu</w:t>
            </w:r>
          </w:p>
        </w:tc>
        <w:tc>
          <w:tcPr>
            <w:tcW w:w="1834" w:type="dxa"/>
            <w:vAlign w:val="center"/>
          </w:tcPr>
          <w:p w:rsidR="00F364F2" w:rsidRPr="00F364F2" w:rsidRDefault="00F364F2" w:rsidP="00F364F2">
            <w:pPr>
              <w:jc w:val="center"/>
              <w:rPr>
                <w:rFonts w:cs="Times New Roman"/>
              </w:rPr>
            </w:pPr>
            <w:r w:rsidRPr="00F364F2">
              <w:rPr>
                <w:rFonts w:cs="Times New Roman"/>
              </w:rPr>
              <w:t>3</w:t>
            </w:r>
          </w:p>
        </w:tc>
        <w:tc>
          <w:tcPr>
            <w:tcW w:w="1834" w:type="dxa"/>
            <w:vAlign w:val="center"/>
          </w:tcPr>
          <w:p w:rsidR="00F364F2" w:rsidRPr="00F364F2" w:rsidRDefault="00F364F2" w:rsidP="00F364F2">
            <w:pPr>
              <w:jc w:val="center"/>
              <w:rPr>
                <w:rFonts w:cs="Times New Roman"/>
              </w:rPr>
            </w:pPr>
            <w:r>
              <w:rPr>
                <w:rFonts w:cs="Times New Roman"/>
              </w:rPr>
              <w:t>4</w:t>
            </w:r>
          </w:p>
        </w:tc>
        <w:tc>
          <w:tcPr>
            <w:tcW w:w="1834" w:type="dxa"/>
            <w:vAlign w:val="center"/>
          </w:tcPr>
          <w:p w:rsidR="00F364F2" w:rsidRPr="00F364F2" w:rsidRDefault="00F364F2" w:rsidP="00F364F2">
            <w:pPr>
              <w:jc w:val="center"/>
              <w:rPr>
                <w:rFonts w:cs="Times New Roman"/>
              </w:rPr>
            </w:pPr>
            <w:r>
              <w:rPr>
                <w:rFonts w:cs="Times New Roman"/>
              </w:rPr>
              <w:t>7</w:t>
            </w:r>
          </w:p>
        </w:tc>
        <w:tc>
          <w:tcPr>
            <w:tcW w:w="1834" w:type="dxa"/>
            <w:vAlign w:val="center"/>
          </w:tcPr>
          <w:p w:rsidR="00F364F2" w:rsidRPr="00F364F2" w:rsidRDefault="00F364F2" w:rsidP="00F364F2">
            <w:pPr>
              <w:jc w:val="center"/>
              <w:rPr>
                <w:rFonts w:cs="Times New Roman"/>
              </w:rPr>
            </w:pPr>
            <w:r>
              <w:rPr>
                <w:rFonts w:cs="Times New Roman"/>
              </w:rPr>
              <w:t>I</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 xml:space="preserve">Bezrobocie </w:t>
            </w:r>
          </w:p>
        </w:tc>
        <w:tc>
          <w:tcPr>
            <w:tcW w:w="1834" w:type="dxa"/>
            <w:vAlign w:val="center"/>
          </w:tcPr>
          <w:p w:rsidR="00F364F2" w:rsidRPr="00F364F2" w:rsidRDefault="00F364F2" w:rsidP="00F364F2">
            <w:pPr>
              <w:jc w:val="center"/>
              <w:rPr>
                <w:rFonts w:cs="Times New Roman"/>
              </w:rPr>
            </w:pPr>
            <w:r w:rsidRPr="00F364F2">
              <w:rPr>
                <w:rFonts w:cs="Times New Roman"/>
              </w:rPr>
              <w:t>5</w:t>
            </w:r>
          </w:p>
        </w:tc>
        <w:tc>
          <w:tcPr>
            <w:tcW w:w="1834" w:type="dxa"/>
            <w:vAlign w:val="center"/>
          </w:tcPr>
          <w:p w:rsidR="00F364F2" w:rsidRPr="00F364F2" w:rsidRDefault="00F364F2" w:rsidP="00F364F2">
            <w:pPr>
              <w:jc w:val="center"/>
              <w:rPr>
                <w:rFonts w:cs="Times New Roman"/>
              </w:rPr>
            </w:pPr>
            <w:r>
              <w:rPr>
                <w:rFonts w:cs="Times New Roman"/>
              </w:rPr>
              <w:t>x</w:t>
            </w:r>
          </w:p>
        </w:tc>
        <w:tc>
          <w:tcPr>
            <w:tcW w:w="1834" w:type="dxa"/>
            <w:vAlign w:val="center"/>
          </w:tcPr>
          <w:p w:rsidR="00F364F2" w:rsidRPr="00F364F2" w:rsidRDefault="00F364F2" w:rsidP="00F364F2">
            <w:pPr>
              <w:jc w:val="center"/>
              <w:rPr>
                <w:rFonts w:cs="Times New Roman"/>
              </w:rPr>
            </w:pPr>
            <w:r>
              <w:rPr>
                <w:rFonts w:cs="Times New Roman"/>
              </w:rPr>
              <w:t>5</w:t>
            </w:r>
          </w:p>
        </w:tc>
        <w:tc>
          <w:tcPr>
            <w:tcW w:w="1834" w:type="dxa"/>
            <w:vAlign w:val="center"/>
          </w:tcPr>
          <w:p w:rsidR="00F364F2" w:rsidRPr="00F364F2" w:rsidRDefault="00F364F2" w:rsidP="00F364F2">
            <w:pPr>
              <w:jc w:val="center"/>
              <w:rPr>
                <w:rFonts w:cs="Times New Roman"/>
              </w:rPr>
            </w:pPr>
            <w:r>
              <w:rPr>
                <w:rFonts w:cs="Times New Roman"/>
              </w:rPr>
              <w:t>II</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Uzależnienie od narkotyków</w:t>
            </w:r>
          </w:p>
        </w:tc>
        <w:tc>
          <w:tcPr>
            <w:tcW w:w="1834" w:type="dxa"/>
            <w:vAlign w:val="center"/>
          </w:tcPr>
          <w:p w:rsidR="00F364F2" w:rsidRPr="00F364F2" w:rsidRDefault="00F364F2" w:rsidP="00F364F2">
            <w:pPr>
              <w:jc w:val="center"/>
              <w:rPr>
                <w:rFonts w:cs="Times New Roman"/>
              </w:rPr>
            </w:pPr>
            <w:r w:rsidRPr="00F364F2">
              <w:rPr>
                <w:rFonts w:cs="Times New Roman"/>
              </w:rPr>
              <w:t>x</w:t>
            </w:r>
          </w:p>
        </w:tc>
        <w:tc>
          <w:tcPr>
            <w:tcW w:w="1834" w:type="dxa"/>
            <w:vAlign w:val="center"/>
          </w:tcPr>
          <w:p w:rsidR="00F364F2" w:rsidRPr="00F364F2" w:rsidRDefault="00F364F2" w:rsidP="00F364F2">
            <w:pPr>
              <w:jc w:val="center"/>
              <w:rPr>
                <w:rFonts w:cs="Times New Roman"/>
              </w:rPr>
            </w:pPr>
            <w:r w:rsidRPr="00F364F2">
              <w:rPr>
                <w:rFonts w:cs="Times New Roman"/>
              </w:rPr>
              <w:t>5</w:t>
            </w:r>
          </w:p>
        </w:tc>
        <w:tc>
          <w:tcPr>
            <w:tcW w:w="1834" w:type="dxa"/>
            <w:vAlign w:val="center"/>
          </w:tcPr>
          <w:p w:rsidR="00F364F2" w:rsidRPr="00F364F2" w:rsidRDefault="00F364F2" w:rsidP="00F364F2">
            <w:pPr>
              <w:jc w:val="center"/>
              <w:rPr>
                <w:rFonts w:cs="Times New Roman"/>
              </w:rPr>
            </w:pPr>
            <w:r>
              <w:rPr>
                <w:rFonts w:cs="Times New Roman"/>
              </w:rPr>
              <w:t>5</w:t>
            </w:r>
          </w:p>
        </w:tc>
        <w:tc>
          <w:tcPr>
            <w:tcW w:w="1834" w:type="dxa"/>
            <w:vAlign w:val="center"/>
          </w:tcPr>
          <w:p w:rsidR="00F364F2" w:rsidRPr="00F364F2" w:rsidRDefault="00F364F2" w:rsidP="00F364F2">
            <w:pPr>
              <w:jc w:val="center"/>
              <w:rPr>
                <w:rFonts w:cs="Times New Roman"/>
              </w:rPr>
            </w:pPr>
            <w:r>
              <w:rPr>
                <w:rFonts w:cs="Times New Roman"/>
              </w:rPr>
              <w:t>II</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Bezradność życiowa</w:t>
            </w:r>
          </w:p>
        </w:tc>
        <w:tc>
          <w:tcPr>
            <w:tcW w:w="1834" w:type="dxa"/>
            <w:vAlign w:val="center"/>
          </w:tcPr>
          <w:p w:rsidR="00F364F2" w:rsidRPr="00F364F2" w:rsidRDefault="00F364F2" w:rsidP="00F364F2">
            <w:pPr>
              <w:jc w:val="center"/>
              <w:rPr>
                <w:rFonts w:cs="Times New Roman"/>
              </w:rPr>
            </w:pPr>
            <w:r w:rsidRPr="00F364F2">
              <w:rPr>
                <w:rFonts w:cs="Times New Roman"/>
              </w:rPr>
              <w:t>2</w:t>
            </w:r>
          </w:p>
        </w:tc>
        <w:tc>
          <w:tcPr>
            <w:tcW w:w="1834" w:type="dxa"/>
            <w:vAlign w:val="center"/>
          </w:tcPr>
          <w:p w:rsidR="00F364F2" w:rsidRPr="00F364F2" w:rsidRDefault="00F364F2" w:rsidP="00F364F2">
            <w:pPr>
              <w:jc w:val="center"/>
              <w:rPr>
                <w:rFonts w:cs="Times New Roman"/>
              </w:rPr>
            </w:pPr>
            <w:r>
              <w:rPr>
                <w:rFonts w:cs="Times New Roman"/>
              </w:rPr>
              <w:t>3</w:t>
            </w:r>
          </w:p>
        </w:tc>
        <w:tc>
          <w:tcPr>
            <w:tcW w:w="1834" w:type="dxa"/>
            <w:vAlign w:val="center"/>
          </w:tcPr>
          <w:p w:rsidR="00F364F2" w:rsidRPr="00F364F2" w:rsidRDefault="00F364F2" w:rsidP="00F364F2">
            <w:pPr>
              <w:jc w:val="center"/>
              <w:rPr>
                <w:rFonts w:cs="Times New Roman"/>
              </w:rPr>
            </w:pPr>
            <w:r>
              <w:rPr>
                <w:rFonts w:cs="Times New Roman"/>
              </w:rPr>
              <w:t>5</w:t>
            </w:r>
          </w:p>
        </w:tc>
        <w:tc>
          <w:tcPr>
            <w:tcW w:w="1834" w:type="dxa"/>
            <w:vAlign w:val="center"/>
          </w:tcPr>
          <w:p w:rsidR="00F364F2" w:rsidRPr="00F364F2" w:rsidRDefault="00F364F2" w:rsidP="00F364F2">
            <w:pPr>
              <w:jc w:val="center"/>
              <w:rPr>
                <w:rFonts w:cs="Times New Roman"/>
              </w:rPr>
            </w:pPr>
            <w:r>
              <w:rPr>
                <w:rFonts w:cs="Times New Roman"/>
              </w:rPr>
              <w:t>II</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Ubóstwo</w:t>
            </w:r>
          </w:p>
        </w:tc>
        <w:tc>
          <w:tcPr>
            <w:tcW w:w="1834" w:type="dxa"/>
            <w:vAlign w:val="center"/>
          </w:tcPr>
          <w:p w:rsidR="00F364F2" w:rsidRPr="00F364F2" w:rsidRDefault="00F364F2" w:rsidP="00F364F2">
            <w:pPr>
              <w:jc w:val="center"/>
              <w:rPr>
                <w:rFonts w:cs="Times New Roman"/>
              </w:rPr>
            </w:pPr>
            <w:r w:rsidRPr="00F364F2">
              <w:rPr>
                <w:rFonts w:cs="Times New Roman"/>
              </w:rPr>
              <w:t>4</w:t>
            </w:r>
          </w:p>
        </w:tc>
        <w:tc>
          <w:tcPr>
            <w:tcW w:w="1834" w:type="dxa"/>
            <w:vAlign w:val="center"/>
          </w:tcPr>
          <w:p w:rsidR="00F364F2" w:rsidRPr="00F364F2" w:rsidRDefault="00F364F2" w:rsidP="00F364F2">
            <w:pPr>
              <w:jc w:val="center"/>
              <w:rPr>
                <w:rFonts w:cs="Times New Roman"/>
              </w:rPr>
            </w:pPr>
            <w:r>
              <w:rPr>
                <w:rFonts w:cs="Times New Roman"/>
              </w:rPr>
              <w:t>x</w:t>
            </w:r>
          </w:p>
        </w:tc>
        <w:tc>
          <w:tcPr>
            <w:tcW w:w="1834" w:type="dxa"/>
            <w:vAlign w:val="center"/>
          </w:tcPr>
          <w:p w:rsidR="00F364F2" w:rsidRPr="00F364F2" w:rsidRDefault="00F364F2" w:rsidP="00F364F2">
            <w:pPr>
              <w:jc w:val="center"/>
              <w:rPr>
                <w:rFonts w:cs="Times New Roman"/>
              </w:rPr>
            </w:pPr>
            <w:r>
              <w:rPr>
                <w:rFonts w:cs="Times New Roman"/>
              </w:rPr>
              <w:t>4</w:t>
            </w:r>
          </w:p>
        </w:tc>
        <w:tc>
          <w:tcPr>
            <w:tcW w:w="1834" w:type="dxa"/>
            <w:vAlign w:val="center"/>
          </w:tcPr>
          <w:p w:rsidR="00F364F2" w:rsidRPr="00F364F2" w:rsidRDefault="00C76C51" w:rsidP="00F364F2">
            <w:pPr>
              <w:jc w:val="center"/>
              <w:rPr>
                <w:rFonts w:cs="Times New Roman"/>
              </w:rPr>
            </w:pPr>
            <w:r>
              <w:rPr>
                <w:rFonts w:cs="Times New Roman"/>
              </w:rPr>
              <w:t>V</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Bezradność życiowa ze względu na wiek</w:t>
            </w:r>
          </w:p>
        </w:tc>
        <w:tc>
          <w:tcPr>
            <w:tcW w:w="1834" w:type="dxa"/>
            <w:vAlign w:val="center"/>
          </w:tcPr>
          <w:p w:rsidR="00F364F2" w:rsidRPr="00F364F2" w:rsidRDefault="00F364F2" w:rsidP="00F364F2">
            <w:pPr>
              <w:jc w:val="center"/>
              <w:rPr>
                <w:rFonts w:cs="Times New Roman"/>
              </w:rPr>
            </w:pPr>
            <w:r w:rsidRPr="00F364F2">
              <w:rPr>
                <w:rFonts w:cs="Times New Roman"/>
              </w:rPr>
              <w:t>1</w:t>
            </w:r>
          </w:p>
        </w:tc>
        <w:tc>
          <w:tcPr>
            <w:tcW w:w="1834" w:type="dxa"/>
            <w:vAlign w:val="center"/>
          </w:tcPr>
          <w:p w:rsidR="00F364F2" w:rsidRPr="00F364F2" w:rsidRDefault="00F364F2" w:rsidP="00F364F2">
            <w:pPr>
              <w:jc w:val="center"/>
              <w:rPr>
                <w:rFonts w:cs="Times New Roman"/>
              </w:rPr>
            </w:pPr>
            <w:r>
              <w:rPr>
                <w:rFonts w:cs="Times New Roman"/>
              </w:rPr>
              <w:t>2</w:t>
            </w:r>
          </w:p>
        </w:tc>
        <w:tc>
          <w:tcPr>
            <w:tcW w:w="1834" w:type="dxa"/>
            <w:vAlign w:val="center"/>
          </w:tcPr>
          <w:p w:rsidR="00F364F2" w:rsidRPr="00F364F2" w:rsidRDefault="00F364F2" w:rsidP="00F364F2">
            <w:pPr>
              <w:jc w:val="center"/>
              <w:rPr>
                <w:rFonts w:cs="Times New Roman"/>
              </w:rPr>
            </w:pPr>
            <w:r>
              <w:rPr>
                <w:rFonts w:cs="Times New Roman"/>
              </w:rPr>
              <w:t>3</w:t>
            </w:r>
          </w:p>
        </w:tc>
        <w:tc>
          <w:tcPr>
            <w:tcW w:w="1834" w:type="dxa"/>
            <w:vAlign w:val="center"/>
          </w:tcPr>
          <w:p w:rsidR="00F364F2" w:rsidRPr="00F364F2" w:rsidRDefault="00C76C51" w:rsidP="00F364F2">
            <w:pPr>
              <w:jc w:val="center"/>
              <w:rPr>
                <w:rFonts w:cs="Times New Roman"/>
              </w:rPr>
            </w:pPr>
            <w:r>
              <w:rPr>
                <w:rFonts w:cs="Times New Roman"/>
              </w:rPr>
              <w:t>VI</w:t>
            </w:r>
          </w:p>
        </w:tc>
      </w:tr>
      <w:tr w:rsidR="00F364F2" w:rsidRPr="00F364F2" w:rsidTr="00F364F2">
        <w:tc>
          <w:tcPr>
            <w:tcW w:w="1833" w:type="dxa"/>
          </w:tcPr>
          <w:p w:rsidR="00F364F2" w:rsidRPr="00F364F2" w:rsidRDefault="00F364F2" w:rsidP="00F364F2">
            <w:pPr>
              <w:rPr>
                <w:rFonts w:cs="Times New Roman"/>
                <w:b/>
              </w:rPr>
            </w:pPr>
            <w:r w:rsidRPr="00F364F2">
              <w:rPr>
                <w:rFonts w:cs="Times New Roman"/>
                <w:b/>
              </w:rPr>
              <w:t>Samotna opieka nad dzieckiem</w:t>
            </w:r>
          </w:p>
        </w:tc>
        <w:tc>
          <w:tcPr>
            <w:tcW w:w="1834" w:type="dxa"/>
            <w:vAlign w:val="center"/>
          </w:tcPr>
          <w:p w:rsidR="00F364F2" w:rsidRPr="00F364F2" w:rsidRDefault="00F364F2" w:rsidP="00F364F2">
            <w:pPr>
              <w:jc w:val="center"/>
              <w:rPr>
                <w:rFonts w:cs="Times New Roman"/>
              </w:rPr>
            </w:pPr>
            <w:r w:rsidRPr="00F364F2">
              <w:rPr>
                <w:rFonts w:cs="Times New Roman"/>
              </w:rPr>
              <w:t>x</w:t>
            </w:r>
          </w:p>
        </w:tc>
        <w:tc>
          <w:tcPr>
            <w:tcW w:w="1834" w:type="dxa"/>
            <w:vAlign w:val="center"/>
          </w:tcPr>
          <w:p w:rsidR="00F364F2" w:rsidRPr="00F364F2" w:rsidRDefault="00F364F2" w:rsidP="00F364F2">
            <w:pPr>
              <w:jc w:val="center"/>
              <w:rPr>
                <w:rFonts w:cs="Times New Roman"/>
              </w:rPr>
            </w:pPr>
            <w:r>
              <w:rPr>
                <w:rFonts w:cs="Times New Roman"/>
              </w:rPr>
              <w:t>1</w:t>
            </w:r>
          </w:p>
        </w:tc>
        <w:tc>
          <w:tcPr>
            <w:tcW w:w="1834" w:type="dxa"/>
            <w:vAlign w:val="center"/>
          </w:tcPr>
          <w:p w:rsidR="00F364F2" w:rsidRPr="00F364F2" w:rsidRDefault="00F364F2" w:rsidP="00F364F2">
            <w:pPr>
              <w:jc w:val="center"/>
              <w:rPr>
                <w:rFonts w:cs="Times New Roman"/>
              </w:rPr>
            </w:pPr>
            <w:r>
              <w:rPr>
                <w:rFonts w:cs="Times New Roman"/>
              </w:rPr>
              <w:t>1</w:t>
            </w:r>
          </w:p>
        </w:tc>
        <w:tc>
          <w:tcPr>
            <w:tcW w:w="1834" w:type="dxa"/>
            <w:vAlign w:val="center"/>
          </w:tcPr>
          <w:p w:rsidR="00F364F2" w:rsidRPr="00F364F2" w:rsidRDefault="00C76C51" w:rsidP="00F364F2">
            <w:pPr>
              <w:jc w:val="center"/>
              <w:rPr>
                <w:rFonts w:cs="Times New Roman"/>
              </w:rPr>
            </w:pPr>
            <w:r>
              <w:rPr>
                <w:rFonts w:cs="Times New Roman"/>
              </w:rPr>
              <w:t>VII</w:t>
            </w:r>
          </w:p>
        </w:tc>
      </w:tr>
    </w:tbl>
    <w:p w:rsidR="00C76C51" w:rsidRPr="000C58B1" w:rsidRDefault="00C76C51" w:rsidP="00C76C51">
      <w:pPr>
        <w:spacing w:after="0" w:line="360" w:lineRule="auto"/>
        <w:jc w:val="both"/>
        <w:rPr>
          <w:rFonts w:ascii="Times New Roman" w:hAnsi="Times New Roman" w:cs="Times New Roman"/>
          <w:sz w:val="24"/>
        </w:rPr>
      </w:pPr>
      <w:r w:rsidRPr="000C58B1">
        <w:rPr>
          <w:rFonts w:ascii="Times New Roman" w:hAnsi="Times New Roman" w:cs="Times New Roman"/>
          <w:bCs/>
          <w:i/>
          <w:sz w:val="24"/>
        </w:rPr>
        <w:t>Źródło: opracowanie własne</w:t>
      </w:r>
    </w:p>
    <w:p w:rsidR="00F364F2" w:rsidRDefault="00F364F2" w:rsidP="00EF3975">
      <w:pPr>
        <w:spacing w:after="0" w:line="360" w:lineRule="auto"/>
        <w:jc w:val="both"/>
        <w:rPr>
          <w:rFonts w:ascii="Times New Roman" w:hAnsi="Times New Roman" w:cs="Times New Roman"/>
          <w:sz w:val="24"/>
        </w:rPr>
      </w:pPr>
    </w:p>
    <w:p w:rsidR="000C58B1" w:rsidRDefault="000C58B1">
      <w:pPr>
        <w:rPr>
          <w:rFonts w:ascii="Times New Roman" w:hAnsi="Times New Roman" w:cs="Times New Roman"/>
          <w:b/>
          <w:sz w:val="24"/>
        </w:rPr>
      </w:pPr>
      <w:r>
        <w:rPr>
          <w:rFonts w:ascii="Times New Roman" w:hAnsi="Times New Roman" w:cs="Times New Roman"/>
          <w:b/>
          <w:sz w:val="24"/>
        </w:rPr>
        <w:br w:type="page"/>
      </w:r>
    </w:p>
    <w:p w:rsidR="00EF3975" w:rsidRPr="00C76C51" w:rsidRDefault="00462FF0" w:rsidP="00C76C51">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 xml:space="preserve">Tabela </w:t>
      </w:r>
      <w:r w:rsidR="00C76C51" w:rsidRPr="00C76C51">
        <w:rPr>
          <w:rFonts w:ascii="Times New Roman" w:hAnsi="Times New Roman" w:cs="Times New Roman"/>
          <w:b/>
          <w:sz w:val="24"/>
        </w:rPr>
        <w:t>1</w:t>
      </w:r>
      <w:r w:rsidR="00C76C51">
        <w:rPr>
          <w:rFonts w:ascii="Times New Roman" w:hAnsi="Times New Roman" w:cs="Times New Roman"/>
          <w:b/>
          <w:sz w:val="24"/>
        </w:rPr>
        <w:t>4</w:t>
      </w:r>
      <w:r w:rsidR="00C76C51" w:rsidRPr="00C76C51">
        <w:rPr>
          <w:rFonts w:ascii="Times New Roman" w:hAnsi="Times New Roman" w:cs="Times New Roman"/>
          <w:b/>
          <w:sz w:val="24"/>
        </w:rPr>
        <w:t>. Diagnoza problemów społecznych w Gminie Stara Kamienica na podstawie rankingu w</w:t>
      </w:r>
      <w:r w:rsidR="00C76C51">
        <w:rPr>
          <w:rFonts w:ascii="Times New Roman" w:hAnsi="Times New Roman" w:cs="Times New Roman"/>
          <w:b/>
          <w:sz w:val="24"/>
        </w:rPr>
        <w:t>szystkich problemów</w:t>
      </w:r>
    </w:p>
    <w:tbl>
      <w:tblPr>
        <w:tblStyle w:val="Tabela-Siatka"/>
        <w:tblpPr w:leftFromText="141" w:rightFromText="141" w:vertAnchor="text" w:horzAnchor="margin" w:tblpXSpec="center" w:tblpY="211"/>
        <w:tblW w:w="0" w:type="auto"/>
        <w:tblLook w:val="04A0"/>
      </w:tblPr>
      <w:tblGrid>
        <w:gridCol w:w="2310"/>
        <w:gridCol w:w="1917"/>
        <w:gridCol w:w="2164"/>
        <w:gridCol w:w="1299"/>
        <w:gridCol w:w="1598"/>
      </w:tblGrid>
      <w:tr w:rsidR="00497E8C" w:rsidRPr="00C76C51" w:rsidTr="00C76C51">
        <w:tc>
          <w:tcPr>
            <w:tcW w:w="0" w:type="auto"/>
            <w:vAlign w:val="center"/>
          </w:tcPr>
          <w:p w:rsidR="00C76C51" w:rsidRPr="00C76C51" w:rsidRDefault="00C76C51" w:rsidP="00C76C51">
            <w:pPr>
              <w:spacing w:line="276" w:lineRule="auto"/>
              <w:rPr>
                <w:b/>
              </w:rPr>
            </w:pPr>
            <w:r w:rsidRPr="00C76C51">
              <w:rPr>
                <w:b/>
              </w:rPr>
              <w:t>Problem</w:t>
            </w:r>
          </w:p>
        </w:tc>
        <w:tc>
          <w:tcPr>
            <w:tcW w:w="0" w:type="auto"/>
            <w:vAlign w:val="center"/>
          </w:tcPr>
          <w:p w:rsidR="00C76C51" w:rsidRPr="00C76C51" w:rsidRDefault="00497E8C" w:rsidP="00497E8C">
            <w:pPr>
              <w:jc w:val="center"/>
              <w:rPr>
                <w:rFonts w:cs="Times New Roman"/>
                <w:b/>
              </w:rPr>
            </w:pPr>
            <w:r>
              <w:rPr>
                <w:rFonts w:cs="Times New Roman"/>
                <w:b/>
              </w:rPr>
              <w:t>Punkty za m</w:t>
            </w:r>
            <w:r w:rsidR="00C76C51" w:rsidRPr="00C76C51">
              <w:rPr>
                <w:rFonts w:cs="Times New Roman"/>
                <w:b/>
              </w:rPr>
              <w:t>iejsce w rankingu oceny bieżącej</w:t>
            </w:r>
          </w:p>
        </w:tc>
        <w:tc>
          <w:tcPr>
            <w:tcW w:w="0" w:type="auto"/>
            <w:vAlign w:val="center"/>
          </w:tcPr>
          <w:p w:rsidR="00C76C51" w:rsidRPr="00C76C51" w:rsidRDefault="00497E8C" w:rsidP="00497E8C">
            <w:pPr>
              <w:jc w:val="center"/>
              <w:rPr>
                <w:rFonts w:cs="Times New Roman"/>
                <w:b/>
              </w:rPr>
            </w:pPr>
            <w:r>
              <w:rPr>
                <w:rFonts w:cs="Times New Roman"/>
                <w:b/>
              </w:rPr>
              <w:t>Punkty za m</w:t>
            </w:r>
            <w:r w:rsidR="00C76C51" w:rsidRPr="00C76C51">
              <w:rPr>
                <w:rFonts w:cs="Times New Roman"/>
                <w:b/>
              </w:rPr>
              <w:t>iejsce w rankingu zmian w przyszłości</w:t>
            </w:r>
          </w:p>
        </w:tc>
        <w:tc>
          <w:tcPr>
            <w:tcW w:w="0" w:type="auto"/>
            <w:vAlign w:val="center"/>
          </w:tcPr>
          <w:p w:rsidR="00C76C51" w:rsidRPr="00C76C51" w:rsidRDefault="00C76C51" w:rsidP="00E0460E">
            <w:pPr>
              <w:jc w:val="center"/>
              <w:rPr>
                <w:rFonts w:cs="Times New Roman"/>
                <w:b/>
              </w:rPr>
            </w:pPr>
            <w:r w:rsidRPr="00C76C51">
              <w:rPr>
                <w:rFonts w:cs="Times New Roman"/>
                <w:b/>
              </w:rPr>
              <w:t>Łączna punktacja</w:t>
            </w:r>
          </w:p>
        </w:tc>
        <w:tc>
          <w:tcPr>
            <w:tcW w:w="0" w:type="auto"/>
            <w:shd w:val="clear" w:color="auto" w:fill="D9D9D9" w:themeFill="background1" w:themeFillShade="D9"/>
            <w:vAlign w:val="center"/>
          </w:tcPr>
          <w:p w:rsidR="00C76C51" w:rsidRPr="00C76C51" w:rsidRDefault="00C76C51" w:rsidP="00E0460E">
            <w:pPr>
              <w:jc w:val="center"/>
              <w:rPr>
                <w:rFonts w:cs="Times New Roman"/>
                <w:b/>
              </w:rPr>
            </w:pPr>
            <w:r w:rsidRPr="00C76C51">
              <w:rPr>
                <w:rFonts w:cs="Times New Roman"/>
                <w:b/>
              </w:rPr>
              <w:t>Miejsce w obu rankingach</w:t>
            </w:r>
          </w:p>
        </w:tc>
      </w:tr>
      <w:tr w:rsidR="00497E8C" w:rsidRPr="00C76C51" w:rsidTr="00C76C51">
        <w:tc>
          <w:tcPr>
            <w:tcW w:w="0" w:type="auto"/>
          </w:tcPr>
          <w:p w:rsidR="00DE039D" w:rsidRPr="00C76C51" w:rsidRDefault="00DE039D" w:rsidP="00DE039D">
            <w:pPr>
              <w:spacing w:line="276" w:lineRule="auto"/>
              <w:rPr>
                <w:b/>
              </w:rPr>
            </w:pPr>
            <w:r w:rsidRPr="00C76C51">
              <w:rPr>
                <w:b/>
              </w:rPr>
              <w:t>Uzależnienie od alkoholu</w:t>
            </w:r>
          </w:p>
        </w:tc>
        <w:tc>
          <w:tcPr>
            <w:tcW w:w="0" w:type="auto"/>
            <w:vAlign w:val="center"/>
          </w:tcPr>
          <w:p w:rsidR="00DE039D" w:rsidRPr="00C76C51" w:rsidRDefault="00DE039D" w:rsidP="00DE039D">
            <w:pPr>
              <w:spacing w:line="276" w:lineRule="auto"/>
              <w:jc w:val="center"/>
              <w:rPr>
                <w:b/>
              </w:rPr>
            </w:pPr>
            <w:r>
              <w:rPr>
                <w:b/>
              </w:rPr>
              <w:t>14</w:t>
            </w:r>
          </w:p>
        </w:tc>
        <w:tc>
          <w:tcPr>
            <w:tcW w:w="0" w:type="auto"/>
            <w:vAlign w:val="center"/>
          </w:tcPr>
          <w:p w:rsidR="00DE039D" w:rsidRPr="00C76C51" w:rsidRDefault="00DE039D" w:rsidP="00DE039D">
            <w:pPr>
              <w:spacing w:line="276" w:lineRule="auto"/>
              <w:jc w:val="center"/>
              <w:rPr>
                <w:b/>
              </w:rPr>
            </w:pPr>
            <w:r>
              <w:rPr>
                <w:b/>
              </w:rPr>
              <w:t>15</w:t>
            </w:r>
          </w:p>
        </w:tc>
        <w:tc>
          <w:tcPr>
            <w:tcW w:w="0" w:type="auto"/>
            <w:vAlign w:val="center"/>
          </w:tcPr>
          <w:p w:rsidR="00DE039D" w:rsidRPr="00C76C51" w:rsidRDefault="00DE039D" w:rsidP="00DE039D">
            <w:pPr>
              <w:spacing w:line="276" w:lineRule="auto"/>
              <w:jc w:val="center"/>
              <w:rPr>
                <w:b/>
              </w:rPr>
            </w:pPr>
            <w:r>
              <w:rPr>
                <w:b/>
              </w:rPr>
              <w:t>29</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I</w:t>
            </w:r>
          </w:p>
        </w:tc>
      </w:tr>
      <w:tr w:rsidR="00497E8C" w:rsidRPr="00C76C51" w:rsidTr="00C76C51">
        <w:tc>
          <w:tcPr>
            <w:tcW w:w="0" w:type="auto"/>
          </w:tcPr>
          <w:p w:rsidR="00DE039D" w:rsidRPr="00C76C51" w:rsidRDefault="00DE039D" w:rsidP="00DE039D">
            <w:pPr>
              <w:spacing w:line="276" w:lineRule="auto"/>
              <w:rPr>
                <w:b/>
              </w:rPr>
            </w:pPr>
            <w:r w:rsidRPr="00C76C51">
              <w:rPr>
                <w:b/>
              </w:rPr>
              <w:t>Bezradność życiowa</w:t>
            </w:r>
          </w:p>
        </w:tc>
        <w:tc>
          <w:tcPr>
            <w:tcW w:w="0" w:type="auto"/>
            <w:vAlign w:val="center"/>
          </w:tcPr>
          <w:p w:rsidR="00DE039D" w:rsidRPr="00C76C51" w:rsidRDefault="00DE039D" w:rsidP="00DE039D">
            <w:pPr>
              <w:spacing w:line="276" w:lineRule="auto"/>
              <w:jc w:val="center"/>
              <w:rPr>
                <w:b/>
              </w:rPr>
            </w:pPr>
            <w:r>
              <w:rPr>
                <w:b/>
              </w:rPr>
              <w:t>13</w:t>
            </w:r>
          </w:p>
        </w:tc>
        <w:tc>
          <w:tcPr>
            <w:tcW w:w="0" w:type="auto"/>
            <w:vAlign w:val="center"/>
          </w:tcPr>
          <w:p w:rsidR="00DE039D" w:rsidRPr="00C76C51" w:rsidRDefault="00DE039D" w:rsidP="00DE039D">
            <w:pPr>
              <w:spacing w:line="276" w:lineRule="auto"/>
              <w:jc w:val="center"/>
              <w:rPr>
                <w:b/>
              </w:rPr>
            </w:pPr>
            <w:r>
              <w:rPr>
                <w:b/>
              </w:rPr>
              <w:t>14</w:t>
            </w:r>
          </w:p>
        </w:tc>
        <w:tc>
          <w:tcPr>
            <w:tcW w:w="0" w:type="auto"/>
            <w:vAlign w:val="center"/>
          </w:tcPr>
          <w:p w:rsidR="00DE039D" w:rsidRPr="00C76C51" w:rsidRDefault="00DE039D" w:rsidP="00DE039D">
            <w:pPr>
              <w:spacing w:line="276" w:lineRule="auto"/>
              <w:jc w:val="center"/>
              <w:rPr>
                <w:b/>
              </w:rPr>
            </w:pPr>
            <w:r>
              <w:rPr>
                <w:b/>
              </w:rPr>
              <w:t>27</w:t>
            </w:r>
          </w:p>
        </w:tc>
        <w:tc>
          <w:tcPr>
            <w:tcW w:w="0" w:type="auto"/>
            <w:shd w:val="clear" w:color="auto" w:fill="D9D9D9" w:themeFill="background1" w:themeFillShade="D9"/>
            <w:vAlign w:val="center"/>
          </w:tcPr>
          <w:p w:rsidR="00DE039D" w:rsidRPr="00C76C51" w:rsidRDefault="00DE039D" w:rsidP="00DE039D">
            <w:pPr>
              <w:jc w:val="center"/>
              <w:rPr>
                <w:b/>
              </w:rPr>
            </w:pPr>
            <w:r>
              <w:rPr>
                <w:b/>
              </w:rPr>
              <w:t>II</w:t>
            </w:r>
          </w:p>
        </w:tc>
      </w:tr>
      <w:tr w:rsidR="00497E8C" w:rsidRPr="00C76C51" w:rsidTr="00C76C51">
        <w:tc>
          <w:tcPr>
            <w:tcW w:w="0" w:type="auto"/>
          </w:tcPr>
          <w:p w:rsidR="00DE039D" w:rsidRPr="00C76C51" w:rsidRDefault="00DE039D" w:rsidP="00DE039D">
            <w:pPr>
              <w:spacing w:line="276" w:lineRule="auto"/>
              <w:rPr>
                <w:b/>
              </w:rPr>
            </w:pPr>
            <w:r w:rsidRPr="00C76C51">
              <w:rPr>
                <w:b/>
              </w:rPr>
              <w:t>Uzależnienie od narkotyków</w:t>
            </w:r>
          </w:p>
        </w:tc>
        <w:tc>
          <w:tcPr>
            <w:tcW w:w="0" w:type="auto"/>
            <w:vAlign w:val="center"/>
          </w:tcPr>
          <w:p w:rsidR="00DE039D" w:rsidRPr="00C76C51" w:rsidRDefault="00DE039D" w:rsidP="00DE039D">
            <w:pPr>
              <w:spacing w:line="276" w:lineRule="auto"/>
              <w:jc w:val="center"/>
              <w:rPr>
                <w:b/>
              </w:rPr>
            </w:pPr>
            <w:r>
              <w:rPr>
                <w:b/>
              </w:rPr>
              <w:t>9</w:t>
            </w:r>
          </w:p>
        </w:tc>
        <w:tc>
          <w:tcPr>
            <w:tcW w:w="0" w:type="auto"/>
            <w:vAlign w:val="center"/>
          </w:tcPr>
          <w:p w:rsidR="00DE039D" w:rsidRPr="00C76C51" w:rsidRDefault="00DE039D" w:rsidP="00DE039D">
            <w:pPr>
              <w:spacing w:line="276" w:lineRule="auto"/>
              <w:jc w:val="center"/>
              <w:rPr>
                <w:b/>
              </w:rPr>
            </w:pPr>
            <w:r>
              <w:rPr>
                <w:b/>
              </w:rPr>
              <w:t>16</w:t>
            </w:r>
          </w:p>
        </w:tc>
        <w:tc>
          <w:tcPr>
            <w:tcW w:w="0" w:type="auto"/>
            <w:vAlign w:val="center"/>
          </w:tcPr>
          <w:p w:rsidR="00DE039D" w:rsidRPr="00C76C51" w:rsidRDefault="00DE039D" w:rsidP="00DE039D">
            <w:pPr>
              <w:spacing w:line="276" w:lineRule="auto"/>
              <w:jc w:val="center"/>
              <w:rPr>
                <w:b/>
              </w:rPr>
            </w:pPr>
            <w:r>
              <w:rPr>
                <w:b/>
              </w:rPr>
              <w:t>25</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III</w:t>
            </w:r>
          </w:p>
        </w:tc>
      </w:tr>
      <w:tr w:rsidR="00497E8C" w:rsidRPr="00C76C51" w:rsidTr="00C76C51">
        <w:tc>
          <w:tcPr>
            <w:tcW w:w="0" w:type="auto"/>
          </w:tcPr>
          <w:p w:rsidR="00DE039D" w:rsidRPr="00C76C51" w:rsidRDefault="00DE039D" w:rsidP="00DE039D">
            <w:pPr>
              <w:spacing w:line="276" w:lineRule="auto"/>
              <w:rPr>
                <w:b/>
              </w:rPr>
            </w:pPr>
            <w:r w:rsidRPr="00C76C51">
              <w:rPr>
                <w:b/>
              </w:rPr>
              <w:t>Bezradność ze względu na wiek</w:t>
            </w:r>
          </w:p>
        </w:tc>
        <w:tc>
          <w:tcPr>
            <w:tcW w:w="0" w:type="auto"/>
            <w:vAlign w:val="center"/>
          </w:tcPr>
          <w:p w:rsidR="00DE039D" w:rsidRPr="00C76C51" w:rsidRDefault="00DE039D" w:rsidP="00DE039D">
            <w:pPr>
              <w:spacing w:line="276" w:lineRule="auto"/>
              <w:jc w:val="center"/>
              <w:rPr>
                <w:b/>
              </w:rPr>
            </w:pPr>
            <w:r>
              <w:rPr>
                <w:b/>
              </w:rPr>
              <w:t>12</w:t>
            </w:r>
          </w:p>
        </w:tc>
        <w:tc>
          <w:tcPr>
            <w:tcW w:w="0" w:type="auto"/>
            <w:vAlign w:val="center"/>
          </w:tcPr>
          <w:p w:rsidR="00DE039D" w:rsidRPr="00C76C51" w:rsidRDefault="00DE039D" w:rsidP="00DE039D">
            <w:pPr>
              <w:spacing w:line="276" w:lineRule="auto"/>
              <w:jc w:val="center"/>
              <w:rPr>
                <w:b/>
              </w:rPr>
            </w:pPr>
            <w:r>
              <w:rPr>
                <w:b/>
              </w:rPr>
              <w:t>13</w:t>
            </w:r>
          </w:p>
        </w:tc>
        <w:tc>
          <w:tcPr>
            <w:tcW w:w="0" w:type="auto"/>
            <w:vAlign w:val="center"/>
          </w:tcPr>
          <w:p w:rsidR="00DE039D" w:rsidRPr="00C76C51" w:rsidRDefault="00DE039D" w:rsidP="00DE039D">
            <w:pPr>
              <w:spacing w:line="276" w:lineRule="auto"/>
              <w:jc w:val="center"/>
              <w:rPr>
                <w:b/>
              </w:rPr>
            </w:pPr>
            <w:r>
              <w:rPr>
                <w:b/>
              </w:rPr>
              <w:t>25</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III</w:t>
            </w:r>
          </w:p>
        </w:tc>
      </w:tr>
      <w:tr w:rsidR="00497E8C" w:rsidRPr="00C76C51" w:rsidTr="00C76C51">
        <w:tc>
          <w:tcPr>
            <w:tcW w:w="0" w:type="auto"/>
          </w:tcPr>
          <w:p w:rsidR="00DE039D" w:rsidRPr="00C76C51" w:rsidRDefault="00DE039D" w:rsidP="00DE039D">
            <w:pPr>
              <w:spacing w:line="276" w:lineRule="auto"/>
              <w:rPr>
                <w:b/>
              </w:rPr>
            </w:pPr>
            <w:r w:rsidRPr="00C76C51">
              <w:rPr>
                <w:b/>
              </w:rPr>
              <w:t>Bezrobocie</w:t>
            </w:r>
          </w:p>
        </w:tc>
        <w:tc>
          <w:tcPr>
            <w:tcW w:w="0" w:type="auto"/>
            <w:vAlign w:val="center"/>
          </w:tcPr>
          <w:p w:rsidR="00DE039D" w:rsidRPr="00C76C51" w:rsidRDefault="00DE039D" w:rsidP="00DE039D">
            <w:pPr>
              <w:spacing w:line="276" w:lineRule="auto"/>
              <w:jc w:val="center"/>
              <w:rPr>
                <w:b/>
              </w:rPr>
            </w:pPr>
            <w:r>
              <w:rPr>
                <w:b/>
              </w:rPr>
              <w:t>16</w:t>
            </w:r>
          </w:p>
        </w:tc>
        <w:tc>
          <w:tcPr>
            <w:tcW w:w="0" w:type="auto"/>
            <w:vAlign w:val="center"/>
          </w:tcPr>
          <w:p w:rsidR="00DE039D" w:rsidRPr="00C76C51" w:rsidRDefault="00DE039D" w:rsidP="00DE039D">
            <w:pPr>
              <w:spacing w:line="276" w:lineRule="auto"/>
              <w:jc w:val="center"/>
              <w:rPr>
                <w:b/>
              </w:rPr>
            </w:pPr>
            <w:r>
              <w:rPr>
                <w:b/>
              </w:rPr>
              <w:t>7</w:t>
            </w:r>
          </w:p>
        </w:tc>
        <w:tc>
          <w:tcPr>
            <w:tcW w:w="0" w:type="auto"/>
            <w:vAlign w:val="center"/>
          </w:tcPr>
          <w:p w:rsidR="00DE039D" w:rsidRPr="00C76C51" w:rsidRDefault="00DE039D" w:rsidP="00DE039D">
            <w:pPr>
              <w:spacing w:line="276" w:lineRule="auto"/>
              <w:jc w:val="center"/>
              <w:rPr>
                <w:b/>
              </w:rPr>
            </w:pPr>
            <w:r>
              <w:rPr>
                <w:b/>
              </w:rPr>
              <w:t>23</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V</w:t>
            </w:r>
          </w:p>
        </w:tc>
      </w:tr>
      <w:tr w:rsidR="00497E8C" w:rsidRPr="00C76C51" w:rsidTr="00C76C51">
        <w:tc>
          <w:tcPr>
            <w:tcW w:w="0" w:type="auto"/>
          </w:tcPr>
          <w:p w:rsidR="00DE039D" w:rsidRPr="00C76C51" w:rsidRDefault="00DE039D" w:rsidP="00DE039D">
            <w:pPr>
              <w:spacing w:line="276" w:lineRule="auto"/>
              <w:rPr>
                <w:b/>
              </w:rPr>
            </w:pPr>
            <w:r w:rsidRPr="00C76C51">
              <w:rPr>
                <w:b/>
              </w:rPr>
              <w:t>Ubóstwo</w:t>
            </w:r>
          </w:p>
        </w:tc>
        <w:tc>
          <w:tcPr>
            <w:tcW w:w="0" w:type="auto"/>
            <w:vAlign w:val="center"/>
          </w:tcPr>
          <w:p w:rsidR="00DE039D" w:rsidRPr="00C76C51" w:rsidRDefault="00DE039D" w:rsidP="00DE039D">
            <w:pPr>
              <w:spacing w:line="276" w:lineRule="auto"/>
              <w:jc w:val="center"/>
              <w:rPr>
                <w:b/>
              </w:rPr>
            </w:pPr>
            <w:r>
              <w:rPr>
                <w:b/>
              </w:rPr>
              <w:t>15</w:t>
            </w:r>
          </w:p>
        </w:tc>
        <w:tc>
          <w:tcPr>
            <w:tcW w:w="0" w:type="auto"/>
            <w:vAlign w:val="center"/>
          </w:tcPr>
          <w:p w:rsidR="00DE039D" w:rsidRPr="00C76C51" w:rsidRDefault="00DE039D" w:rsidP="00DE039D">
            <w:pPr>
              <w:spacing w:line="276" w:lineRule="auto"/>
              <w:jc w:val="center"/>
              <w:rPr>
                <w:b/>
              </w:rPr>
            </w:pPr>
            <w:r>
              <w:rPr>
                <w:b/>
              </w:rPr>
              <w:t>6</w:t>
            </w:r>
          </w:p>
        </w:tc>
        <w:tc>
          <w:tcPr>
            <w:tcW w:w="0" w:type="auto"/>
            <w:vAlign w:val="center"/>
          </w:tcPr>
          <w:p w:rsidR="00DE039D" w:rsidRPr="00C76C51" w:rsidRDefault="00DE039D" w:rsidP="00DE039D">
            <w:pPr>
              <w:spacing w:line="276" w:lineRule="auto"/>
              <w:jc w:val="center"/>
              <w:rPr>
                <w:b/>
              </w:rPr>
            </w:pPr>
            <w:r>
              <w:rPr>
                <w:b/>
              </w:rPr>
              <w:t>21</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VI</w:t>
            </w:r>
          </w:p>
        </w:tc>
      </w:tr>
      <w:tr w:rsidR="00497E8C" w:rsidRPr="00C76C51" w:rsidTr="00C76C51">
        <w:tc>
          <w:tcPr>
            <w:tcW w:w="0" w:type="auto"/>
          </w:tcPr>
          <w:p w:rsidR="00DE039D" w:rsidRPr="00C76C51" w:rsidRDefault="00DE039D" w:rsidP="00DE039D">
            <w:pPr>
              <w:spacing w:line="276" w:lineRule="auto"/>
              <w:rPr>
                <w:b/>
              </w:rPr>
            </w:pPr>
            <w:r w:rsidRPr="00C76C51">
              <w:rPr>
                <w:b/>
              </w:rPr>
              <w:t>Samotna opieka nad dzieckiem</w:t>
            </w:r>
          </w:p>
        </w:tc>
        <w:tc>
          <w:tcPr>
            <w:tcW w:w="0" w:type="auto"/>
            <w:vAlign w:val="center"/>
          </w:tcPr>
          <w:p w:rsidR="00DE039D" w:rsidRPr="00C76C51" w:rsidRDefault="00DE039D" w:rsidP="00DE039D">
            <w:pPr>
              <w:spacing w:line="276" w:lineRule="auto"/>
              <w:jc w:val="center"/>
              <w:rPr>
                <w:b/>
              </w:rPr>
            </w:pPr>
            <w:r>
              <w:rPr>
                <w:b/>
              </w:rPr>
              <w:t>8</w:t>
            </w:r>
          </w:p>
        </w:tc>
        <w:tc>
          <w:tcPr>
            <w:tcW w:w="0" w:type="auto"/>
            <w:vAlign w:val="center"/>
          </w:tcPr>
          <w:p w:rsidR="00DE039D" w:rsidRPr="00C76C51" w:rsidRDefault="00DE039D" w:rsidP="00DE039D">
            <w:pPr>
              <w:spacing w:line="276" w:lineRule="auto"/>
              <w:jc w:val="center"/>
              <w:rPr>
                <w:b/>
              </w:rPr>
            </w:pPr>
            <w:r>
              <w:rPr>
                <w:b/>
              </w:rPr>
              <w:t>12</w:t>
            </w:r>
          </w:p>
        </w:tc>
        <w:tc>
          <w:tcPr>
            <w:tcW w:w="0" w:type="auto"/>
            <w:vAlign w:val="center"/>
          </w:tcPr>
          <w:p w:rsidR="00DE039D" w:rsidRPr="00C76C51" w:rsidRDefault="00DE039D" w:rsidP="00DE039D">
            <w:pPr>
              <w:spacing w:line="276" w:lineRule="auto"/>
              <w:jc w:val="center"/>
              <w:rPr>
                <w:b/>
              </w:rPr>
            </w:pPr>
            <w:r>
              <w:rPr>
                <w:b/>
              </w:rPr>
              <w:t>20</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VII</w:t>
            </w:r>
          </w:p>
        </w:tc>
      </w:tr>
      <w:tr w:rsidR="00497E8C" w:rsidRPr="00C76C51" w:rsidTr="00C76C51">
        <w:tc>
          <w:tcPr>
            <w:tcW w:w="0" w:type="auto"/>
          </w:tcPr>
          <w:p w:rsidR="00DE039D" w:rsidRPr="00C76C51" w:rsidRDefault="00DE039D" w:rsidP="00DE039D">
            <w:pPr>
              <w:spacing w:line="276" w:lineRule="auto"/>
              <w:rPr>
                <w:b/>
              </w:rPr>
            </w:pPr>
            <w:r w:rsidRPr="00C76C51">
              <w:rPr>
                <w:b/>
              </w:rPr>
              <w:t>Przemoc w rodzinie</w:t>
            </w:r>
          </w:p>
        </w:tc>
        <w:tc>
          <w:tcPr>
            <w:tcW w:w="0" w:type="auto"/>
            <w:vAlign w:val="center"/>
          </w:tcPr>
          <w:p w:rsidR="00DE039D" w:rsidRPr="00C76C51" w:rsidRDefault="00DE039D" w:rsidP="00DE039D">
            <w:pPr>
              <w:spacing w:line="276" w:lineRule="auto"/>
              <w:jc w:val="center"/>
              <w:rPr>
                <w:b/>
              </w:rPr>
            </w:pPr>
            <w:r>
              <w:rPr>
                <w:b/>
              </w:rPr>
              <w:t>10</w:t>
            </w:r>
          </w:p>
        </w:tc>
        <w:tc>
          <w:tcPr>
            <w:tcW w:w="0" w:type="auto"/>
            <w:vAlign w:val="center"/>
          </w:tcPr>
          <w:p w:rsidR="00DE039D" w:rsidRPr="00C76C51" w:rsidRDefault="00DE039D" w:rsidP="00DE039D">
            <w:pPr>
              <w:spacing w:line="276" w:lineRule="auto"/>
              <w:jc w:val="center"/>
              <w:rPr>
                <w:b/>
              </w:rPr>
            </w:pPr>
            <w:r>
              <w:rPr>
                <w:b/>
              </w:rPr>
              <w:t>9</w:t>
            </w:r>
          </w:p>
        </w:tc>
        <w:tc>
          <w:tcPr>
            <w:tcW w:w="0" w:type="auto"/>
            <w:vAlign w:val="center"/>
          </w:tcPr>
          <w:p w:rsidR="00DE039D" w:rsidRPr="00C76C51" w:rsidRDefault="00DE039D" w:rsidP="00DE039D">
            <w:pPr>
              <w:spacing w:line="276" w:lineRule="auto"/>
              <w:jc w:val="center"/>
              <w:rPr>
                <w:b/>
              </w:rPr>
            </w:pPr>
            <w:r>
              <w:rPr>
                <w:b/>
              </w:rPr>
              <w:t>19</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VIII</w:t>
            </w:r>
          </w:p>
        </w:tc>
      </w:tr>
      <w:tr w:rsidR="00497E8C" w:rsidRPr="00C76C51" w:rsidTr="00C76C51">
        <w:tc>
          <w:tcPr>
            <w:tcW w:w="0" w:type="auto"/>
          </w:tcPr>
          <w:p w:rsidR="00DE039D" w:rsidRPr="00C76C51" w:rsidRDefault="00DE039D" w:rsidP="00DE039D">
            <w:pPr>
              <w:spacing w:line="276" w:lineRule="auto"/>
              <w:rPr>
                <w:b/>
              </w:rPr>
            </w:pPr>
            <w:r w:rsidRPr="00C76C51">
              <w:rPr>
                <w:b/>
              </w:rPr>
              <w:t>Niedożywienie dzieci</w:t>
            </w:r>
          </w:p>
        </w:tc>
        <w:tc>
          <w:tcPr>
            <w:tcW w:w="0" w:type="auto"/>
            <w:vAlign w:val="center"/>
          </w:tcPr>
          <w:p w:rsidR="00DE039D" w:rsidRPr="00C76C51" w:rsidRDefault="00DE039D" w:rsidP="00DE039D">
            <w:pPr>
              <w:spacing w:line="276" w:lineRule="auto"/>
              <w:jc w:val="center"/>
              <w:rPr>
                <w:b/>
              </w:rPr>
            </w:pPr>
            <w:r>
              <w:rPr>
                <w:b/>
              </w:rPr>
              <w:t>11</w:t>
            </w:r>
          </w:p>
        </w:tc>
        <w:tc>
          <w:tcPr>
            <w:tcW w:w="0" w:type="auto"/>
            <w:vAlign w:val="center"/>
          </w:tcPr>
          <w:p w:rsidR="00DE039D" w:rsidRPr="00C76C51" w:rsidRDefault="00DE039D" w:rsidP="00DE039D">
            <w:pPr>
              <w:spacing w:line="276" w:lineRule="auto"/>
              <w:jc w:val="center"/>
              <w:rPr>
                <w:b/>
              </w:rPr>
            </w:pPr>
            <w:r>
              <w:rPr>
                <w:b/>
              </w:rPr>
              <w:t>5</w:t>
            </w:r>
          </w:p>
        </w:tc>
        <w:tc>
          <w:tcPr>
            <w:tcW w:w="0" w:type="auto"/>
            <w:vAlign w:val="center"/>
          </w:tcPr>
          <w:p w:rsidR="00DE039D" w:rsidRPr="00C76C51" w:rsidRDefault="00DE039D" w:rsidP="00DE039D">
            <w:pPr>
              <w:spacing w:line="276" w:lineRule="auto"/>
              <w:jc w:val="center"/>
              <w:rPr>
                <w:b/>
              </w:rPr>
            </w:pPr>
            <w:r>
              <w:rPr>
                <w:b/>
              </w:rPr>
              <w:t>16</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IX</w:t>
            </w:r>
          </w:p>
        </w:tc>
      </w:tr>
      <w:tr w:rsidR="00497E8C" w:rsidRPr="00C76C51" w:rsidTr="00C76C51">
        <w:tc>
          <w:tcPr>
            <w:tcW w:w="0" w:type="auto"/>
          </w:tcPr>
          <w:p w:rsidR="00DE039D" w:rsidRPr="00C76C51" w:rsidRDefault="00DE039D" w:rsidP="00DE039D">
            <w:pPr>
              <w:spacing w:line="276" w:lineRule="auto"/>
              <w:rPr>
                <w:b/>
              </w:rPr>
            </w:pPr>
            <w:r w:rsidRPr="00C76C51">
              <w:rPr>
                <w:b/>
              </w:rPr>
              <w:t>Przemoc w środowisku</w:t>
            </w:r>
          </w:p>
        </w:tc>
        <w:tc>
          <w:tcPr>
            <w:tcW w:w="0" w:type="auto"/>
            <w:vAlign w:val="center"/>
          </w:tcPr>
          <w:p w:rsidR="00DE039D" w:rsidRPr="00C76C51" w:rsidRDefault="00DE039D" w:rsidP="00DE039D">
            <w:pPr>
              <w:spacing w:line="276" w:lineRule="auto"/>
              <w:jc w:val="center"/>
              <w:rPr>
                <w:b/>
              </w:rPr>
            </w:pPr>
            <w:r>
              <w:rPr>
                <w:b/>
              </w:rPr>
              <w:t>7</w:t>
            </w:r>
          </w:p>
        </w:tc>
        <w:tc>
          <w:tcPr>
            <w:tcW w:w="0" w:type="auto"/>
            <w:vAlign w:val="center"/>
          </w:tcPr>
          <w:p w:rsidR="00DE039D" w:rsidRPr="00C76C51" w:rsidRDefault="00DE039D" w:rsidP="00DE039D">
            <w:pPr>
              <w:spacing w:line="276" w:lineRule="auto"/>
              <w:jc w:val="center"/>
              <w:rPr>
                <w:b/>
              </w:rPr>
            </w:pPr>
            <w:r>
              <w:rPr>
                <w:b/>
              </w:rPr>
              <w:t>8</w:t>
            </w:r>
          </w:p>
        </w:tc>
        <w:tc>
          <w:tcPr>
            <w:tcW w:w="0" w:type="auto"/>
            <w:vAlign w:val="center"/>
          </w:tcPr>
          <w:p w:rsidR="00DE039D" w:rsidRPr="00C76C51" w:rsidRDefault="00DE039D" w:rsidP="00DE039D">
            <w:pPr>
              <w:spacing w:line="276" w:lineRule="auto"/>
              <w:jc w:val="center"/>
              <w:rPr>
                <w:b/>
              </w:rPr>
            </w:pPr>
            <w:r>
              <w:rPr>
                <w:b/>
              </w:rPr>
              <w:t>15</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w:t>
            </w:r>
          </w:p>
        </w:tc>
      </w:tr>
      <w:tr w:rsidR="00497E8C" w:rsidRPr="00C76C51" w:rsidTr="00C76C51">
        <w:tc>
          <w:tcPr>
            <w:tcW w:w="0" w:type="auto"/>
          </w:tcPr>
          <w:p w:rsidR="00DE039D" w:rsidRPr="00C76C51" w:rsidRDefault="00DE039D" w:rsidP="00DE039D">
            <w:pPr>
              <w:spacing w:line="276" w:lineRule="auto"/>
              <w:rPr>
                <w:b/>
              </w:rPr>
            </w:pPr>
            <w:r w:rsidRPr="00C76C51">
              <w:rPr>
                <w:b/>
              </w:rPr>
              <w:t>Choroba psychiczna</w:t>
            </w:r>
          </w:p>
        </w:tc>
        <w:tc>
          <w:tcPr>
            <w:tcW w:w="0" w:type="auto"/>
            <w:vAlign w:val="center"/>
          </w:tcPr>
          <w:p w:rsidR="00DE039D" w:rsidRPr="00C76C51" w:rsidRDefault="00DE039D" w:rsidP="00DE039D">
            <w:pPr>
              <w:spacing w:line="276" w:lineRule="auto"/>
              <w:jc w:val="center"/>
              <w:rPr>
                <w:b/>
              </w:rPr>
            </w:pPr>
            <w:r>
              <w:rPr>
                <w:b/>
              </w:rPr>
              <w:t>3</w:t>
            </w:r>
          </w:p>
        </w:tc>
        <w:tc>
          <w:tcPr>
            <w:tcW w:w="0" w:type="auto"/>
            <w:vAlign w:val="center"/>
          </w:tcPr>
          <w:p w:rsidR="00DE039D" w:rsidRPr="00C76C51" w:rsidRDefault="00DE039D" w:rsidP="00DE039D">
            <w:pPr>
              <w:spacing w:line="276" w:lineRule="auto"/>
              <w:jc w:val="center"/>
              <w:rPr>
                <w:b/>
              </w:rPr>
            </w:pPr>
            <w:r>
              <w:rPr>
                <w:b/>
              </w:rPr>
              <w:t>10</w:t>
            </w:r>
          </w:p>
        </w:tc>
        <w:tc>
          <w:tcPr>
            <w:tcW w:w="0" w:type="auto"/>
            <w:vAlign w:val="center"/>
          </w:tcPr>
          <w:p w:rsidR="00DE039D" w:rsidRPr="00C76C51" w:rsidRDefault="00DE039D" w:rsidP="00DE039D">
            <w:pPr>
              <w:spacing w:line="276" w:lineRule="auto"/>
              <w:jc w:val="center"/>
              <w:rPr>
                <w:b/>
              </w:rPr>
            </w:pPr>
            <w:r>
              <w:rPr>
                <w:b/>
              </w:rPr>
              <w:t>13</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XI</w:t>
            </w:r>
          </w:p>
        </w:tc>
      </w:tr>
      <w:tr w:rsidR="00497E8C" w:rsidRPr="00C76C51" w:rsidTr="00C76C51">
        <w:tc>
          <w:tcPr>
            <w:tcW w:w="0" w:type="auto"/>
          </w:tcPr>
          <w:p w:rsidR="00DE039D" w:rsidRPr="00C76C51" w:rsidRDefault="00DE039D" w:rsidP="00DE039D">
            <w:pPr>
              <w:spacing w:line="276" w:lineRule="auto"/>
              <w:rPr>
                <w:b/>
              </w:rPr>
            </w:pPr>
            <w:r w:rsidRPr="00C76C51">
              <w:rPr>
                <w:b/>
              </w:rPr>
              <w:t xml:space="preserve">Powrót z miejsca odosobnienia  </w:t>
            </w:r>
          </w:p>
        </w:tc>
        <w:tc>
          <w:tcPr>
            <w:tcW w:w="0" w:type="auto"/>
            <w:vAlign w:val="center"/>
          </w:tcPr>
          <w:p w:rsidR="00DE039D" w:rsidRPr="00C76C51" w:rsidRDefault="00DE039D" w:rsidP="00DE039D">
            <w:pPr>
              <w:spacing w:line="276" w:lineRule="auto"/>
              <w:jc w:val="center"/>
              <w:rPr>
                <w:b/>
              </w:rPr>
            </w:pPr>
            <w:r>
              <w:rPr>
                <w:b/>
              </w:rPr>
              <w:t>2</w:t>
            </w:r>
          </w:p>
        </w:tc>
        <w:tc>
          <w:tcPr>
            <w:tcW w:w="0" w:type="auto"/>
            <w:vAlign w:val="center"/>
          </w:tcPr>
          <w:p w:rsidR="00DE039D" w:rsidRPr="00C76C51" w:rsidRDefault="00DE039D" w:rsidP="00DE039D">
            <w:pPr>
              <w:spacing w:line="276" w:lineRule="auto"/>
              <w:jc w:val="center"/>
              <w:rPr>
                <w:b/>
              </w:rPr>
            </w:pPr>
            <w:r>
              <w:rPr>
                <w:b/>
              </w:rPr>
              <w:t>11</w:t>
            </w:r>
          </w:p>
        </w:tc>
        <w:tc>
          <w:tcPr>
            <w:tcW w:w="0" w:type="auto"/>
            <w:vAlign w:val="center"/>
          </w:tcPr>
          <w:p w:rsidR="00DE039D" w:rsidRPr="00C76C51" w:rsidRDefault="00DE039D" w:rsidP="00DE039D">
            <w:pPr>
              <w:spacing w:line="276" w:lineRule="auto"/>
              <w:jc w:val="center"/>
              <w:rPr>
                <w:b/>
              </w:rPr>
            </w:pPr>
            <w:r>
              <w:rPr>
                <w:b/>
              </w:rPr>
              <w:t>13</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XI</w:t>
            </w:r>
          </w:p>
        </w:tc>
      </w:tr>
      <w:tr w:rsidR="00497E8C" w:rsidRPr="00C76C51" w:rsidTr="00C76C51">
        <w:tc>
          <w:tcPr>
            <w:tcW w:w="0" w:type="auto"/>
          </w:tcPr>
          <w:p w:rsidR="00DE039D" w:rsidRPr="00C76C51" w:rsidRDefault="00DE039D" w:rsidP="00DE039D">
            <w:pPr>
              <w:spacing w:line="276" w:lineRule="auto"/>
              <w:rPr>
                <w:b/>
              </w:rPr>
            </w:pPr>
            <w:r w:rsidRPr="00C76C51">
              <w:rPr>
                <w:b/>
              </w:rPr>
              <w:t>Choroba przewlekła</w:t>
            </w:r>
          </w:p>
        </w:tc>
        <w:tc>
          <w:tcPr>
            <w:tcW w:w="0" w:type="auto"/>
            <w:vAlign w:val="center"/>
          </w:tcPr>
          <w:p w:rsidR="00DE039D" w:rsidRPr="00C76C51" w:rsidRDefault="00DE039D" w:rsidP="00DE039D">
            <w:pPr>
              <w:spacing w:line="276" w:lineRule="auto"/>
              <w:jc w:val="center"/>
              <w:rPr>
                <w:b/>
              </w:rPr>
            </w:pPr>
            <w:r>
              <w:rPr>
                <w:b/>
              </w:rPr>
              <w:t>6</w:t>
            </w:r>
          </w:p>
        </w:tc>
        <w:tc>
          <w:tcPr>
            <w:tcW w:w="0" w:type="auto"/>
            <w:vAlign w:val="center"/>
          </w:tcPr>
          <w:p w:rsidR="00DE039D" w:rsidRPr="00C76C51" w:rsidRDefault="00DE039D" w:rsidP="00DE039D">
            <w:pPr>
              <w:spacing w:line="276" w:lineRule="auto"/>
              <w:jc w:val="center"/>
              <w:rPr>
                <w:b/>
              </w:rPr>
            </w:pPr>
            <w:r>
              <w:rPr>
                <w:b/>
              </w:rPr>
              <w:t>3</w:t>
            </w:r>
          </w:p>
        </w:tc>
        <w:tc>
          <w:tcPr>
            <w:tcW w:w="0" w:type="auto"/>
            <w:vAlign w:val="center"/>
          </w:tcPr>
          <w:p w:rsidR="00DE039D" w:rsidRPr="00C76C51" w:rsidRDefault="00DE039D" w:rsidP="00DE039D">
            <w:pPr>
              <w:spacing w:line="276" w:lineRule="auto"/>
              <w:jc w:val="center"/>
              <w:rPr>
                <w:b/>
              </w:rPr>
            </w:pPr>
            <w:r>
              <w:rPr>
                <w:b/>
              </w:rPr>
              <w:t>9</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XIII</w:t>
            </w:r>
          </w:p>
        </w:tc>
      </w:tr>
      <w:tr w:rsidR="00497E8C" w:rsidRPr="00C76C51" w:rsidTr="00C76C51">
        <w:tc>
          <w:tcPr>
            <w:tcW w:w="0" w:type="auto"/>
          </w:tcPr>
          <w:p w:rsidR="00DE039D" w:rsidRPr="00C76C51" w:rsidRDefault="00DE039D" w:rsidP="00DE039D">
            <w:pPr>
              <w:spacing w:line="276" w:lineRule="auto"/>
              <w:rPr>
                <w:b/>
              </w:rPr>
            </w:pPr>
            <w:r w:rsidRPr="00C76C51">
              <w:rPr>
                <w:b/>
              </w:rPr>
              <w:t>Niepełnosprawność</w:t>
            </w:r>
          </w:p>
        </w:tc>
        <w:tc>
          <w:tcPr>
            <w:tcW w:w="0" w:type="auto"/>
            <w:vAlign w:val="center"/>
          </w:tcPr>
          <w:p w:rsidR="00DE039D" w:rsidRPr="00C76C51" w:rsidRDefault="00DE039D" w:rsidP="00DE039D">
            <w:pPr>
              <w:spacing w:line="276" w:lineRule="auto"/>
              <w:jc w:val="center"/>
              <w:rPr>
                <w:b/>
              </w:rPr>
            </w:pPr>
            <w:r>
              <w:rPr>
                <w:b/>
              </w:rPr>
              <w:t>4</w:t>
            </w:r>
          </w:p>
        </w:tc>
        <w:tc>
          <w:tcPr>
            <w:tcW w:w="0" w:type="auto"/>
            <w:vAlign w:val="center"/>
          </w:tcPr>
          <w:p w:rsidR="00DE039D" w:rsidRPr="00C76C51" w:rsidRDefault="00DE039D" w:rsidP="00DE039D">
            <w:pPr>
              <w:spacing w:line="276" w:lineRule="auto"/>
              <w:jc w:val="center"/>
              <w:rPr>
                <w:b/>
              </w:rPr>
            </w:pPr>
            <w:r>
              <w:rPr>
                <w:b/>
              </w:rPr>
              <w:t>4</w:t>
            </w:r>
          </w:p>
        </w:tc>
        <w:tc>
          <w:tcPr>
            <w:tcW w:w="0" w:type="auto"/>
            <w:vAlign w:val="center"/>
          </w:tcPr>
          <w:p w:rsidR="00DE039D" w:rsidRPr="00C76C51" w:rsidRDefault="00DE039D" w:rsidP="00DE039D">
            <w:pPr>
              <w:spacing w:line="276" w:lineRule="auto"/>
              <w:jc w:val="center"/>
              <w:rPr>
                <w:b/>
              </w:rPr>
            </w:pPr>
            <w:r>
              <w:rPr>
                <w:b/>
              </w:rPr>
              <w:t>8</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XIV</w:t>
            </w:r>
          </w:p>
        </w:tc>
      </w:tr>
      <w:tr w:rsidR="00497E8C" w:rsidRPr="00C76C51" w:rsidTr="00C76C51">
        <w:tc>
          <w:tcPr>
            <w:tcW w:w="0" w:type="auto"/>
          </w:tcPr>
          <w:p w:rsidR="00DE039D" w:rsidRPr="00C76C51" w:rsidRDefault="00DE039D" w:rsidP="00DE039D">
            <w:pPr>
              <w:spacing w:line="276" w:lineRule="auto"/>
              <w:rPr>
                <w:b/>
              </w:rPr>
            </w:pPr>
            <w:r w:rsidRPr="00C76C51">
              <w:rPr>
                <w:b/>
              </w:rPr>
              <w:t>Zagrożenie bezpieczeństwa</w:t>
            </w:r>
          </w:p>
        </w:tc>
        <w:tc>
          <w:tcPr>
            <w:tcW w:w="0" w:type="auto"/>
            <w:vAlign w:val="center"/>
          </w:tcPr>
          <w:p w:rsidR="00DE039D" w:rsidRPr="00C76C51" w:rsidRDefault="00DE039D" w:rsidP="00DE039D">
            <w:pPr>
              <w:spacing w:line="276" w:lineRule="auto"/>
              <w:jc w:val="center"/>
              <w:rPr>
                <w:b/>
              </w:rPr>
            </w:pPr>
            <w:r>
              <w:rPr>
                <w:b/>
              </w:rPr>
              <w:t>5</w:t>
            </w:r>
          </w:p>
        </w:tc>
        <w:tc>
          <w:tcPr>
            <w:tcW w:w="0" w:type="auto"/>
            <w:vAlign w:val="center"/>
          </w:tcPr>
          <w:p w:rsidR="00DE039D" w:rsidRPr="00C76C51" w:rsidRDefault="00DE039D" w:rsidP="00DE039D">
            <w:pPr>
              <w:spacing w:line="276" w:lineRule="auto"/>
              <w:jc w:val="center"/>
              <w:rPr>
                <w:b/>
              </w:rPr>
            </w:pPr>
            <w:r>
              <w:rPr>
                <w:b/>
              </w:rPr>
              <w:t>2</w:t>
            </w:r>
          </w:p>
        </w:tc>
        <w:tc>
          <w:tcPr>
            <w:tcW w:w="0" w:type="auto"/>
            <w:vAlign w:val="center"/>
          </w:tcPr>
          <w:p w:rsidR="00DE039D" w:rsidRPr="00C76C51" w:rsidRDefault="00DE039D" w:rsidP="00DE039D">
            <w:pPr>
              <w:spacing w:line="276" w:lineRule="auto"/>
              <w:jc w:val="center"/>
              <w:rPr>
                <w:b/>
              </w:rPr>
            </w:pPr>
            <w:r>
              <w:rPr>
                <w:b/>
              </w:rPr>
              <w:t>7</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XV</w:t>
            </w:r>
          </w:p>
        </w:tc>
      </w:tr>
      <w:tr w:rsidR="00497E8C" w:rsidRPr="00C76C51" w:rsidTr="00C76C51">
        <w:tc>
          <w:tcPr>
            <w:tcW w:w="0" w:type="auto"/>
          </w:tcPr>
          <w:p w:rsidR="00DE039D" w:rsidRPr="00C76C51" w:rsidRDefault="00DE039D" w:rsidP="00DE039D">
            <w:pPr>
              <w:spacing w:line="276" w:lineRule="auto"/>
              <w:rPr>
                <w:b/>
              </w:rPr>
            </w:pPr>
            <w:r w:rsidRPr="00C76C51">
              <w:rPr>
                <w:b/>
              </w:rPr>
              <w:t>Bezdomność</w:t>
            </w:r>
          </w:p>
        </w:tc>
        <w:tc>
          <w:tcPr>
            <w:tcW w:w="0" w:type="auto"/>
            <w:vAlign w:val="center"/>
          </w:tcPr>
          <w:p w:rsidR="00DE039D" w:rsidRPr="00C76C51" w:rsidRDefault="00DE039D" w:rsidP="00DE039D">
            <w:pPr>
              <w:spacing w:line="276" w:lineRule="auto"/>
              <w:jc w:val="center"/>
              <w:rPr>
                <w:b/>
              </w:rPr>
            </w:pPr>
            <w:r>
              <w:rPr>
                <w:b/>
              </w:rPr>
              <w:t>1</w:t>
            </w:r>
          </w:p>
        </w:tc>
        <w:tc>
          <w:tcPr>
            <w:tcW w:w="0" w:type="auto"/>
            <w:vAlign w:val="center"/>
          </w:tcPr>
          <w:p w:rsidR="00DE039D" w:rsidRPr="00C76C51" w:rsidRDefault="00DE039D" w:rsidP="00DE039D">
            <w:pPr>
              <w:spacing w:line="276" w:lineRule="auto"/>
              <w:jc w:val="center"/>
              <w:rPr>
                <w:b/>
              </w:rPr>
            </w:pPr>
            <w:r>
              <w:rPr>
                <w:b/>
              </w:rPr>
              <w:t>1</w:t>
            </w:r>
          </w:p>
        </w:tc>
        <w:tc>
          <w:tcPr>
            <w:tcW w:w="0" w:type="auto"/>
            <w:vAlign w:val="center"/>
          </w:tcPr>
          <w:p w:rsidR="00DE039D" w:rsidRPr="00C76C51" w:rsidRDefault="00DE039D" w:rsidP="00DE039D">
            <w:pPr>
              <w:spacing w:line="276" w:lineRule="auto"/>
              <w:jc w:val="center"/>
              <w:rPr>
                <w:b/>
              </w:rPr>
            </w:pPr>
            <w:r>
              <w:rPr>
                <w:b/>
              </w:rPr>
              <w:t>2</w:t>
            </w:r>
          </w:p>
        </w:tc>
        <w:tc>
          <w:tcPr>
            <w:tcW w:w="0" w:type="auto"/>
            <w:shd w:val="clear" w:color="auto" w:fill="D9D9D9" w:themeFill="background1" w:themeFillShade="D9"/>
            <w:vAlign w:val="center"/>
          </w:tcPr>
          <w:p w:rsidR="00DE039D" w:rsidRPr="00C76C51" w:rsidRDefault="00DE039D" w:rsidP="00DE039D">
            <w:pPr>
              <w:spacing w:line="276" w:lineRule="auto"/>
              <w:jc w:val="center"/>
              <w:rPr>
                <w:b/>
              </w:rPr>
            </w:pPr>
            <w:r>
              <w:rPr>
                <w:b/>
              </w:rPr>
              <w:t>XVI</w:t>
            </w:r>
          </w:p>
        </w:tc>
      </w:tr>
    </w:tbl>
    <w:p w:rsidR="00DE039D" w:rsidRPr="000C58B1" w:rsidRDefault="00DE039D" w:rsidP="00DE039D">
      <w:pPr>
        <w:spacing w:after="0"/>
        <w:rPr>
          <w:rFonts w:ascii="Times New Roman" w:hAnsi="Times New Roman" w:cs="Times New Roman"/>
          <w:sz w:val="24"/>
        </w:rPr>
      </w:pPr>
      <w:r w:rsidRPr="000C58B1">
        <w:rPr>
          <w:rFonts w:ascii="Times New Roman" w:hAnsi="Times New Roman" w:cs="Times New Roman"/>
          <w:bCs/>
          <w:i/>
          <w:sz w:val="24"/>
        </w:rPr>
        <w:t>Źródło: opracowanie własne</w:t>
      </w:r>
    </w:p>
    <w:p w:rsidR="008A546A" w:rsidRDefault="008A546A" w:rsidP="008A546A">
      <w:pPr>
        <w:spacing w:after="0"/>
      </w:pPr>
    </w:p>
    <w:p w:rsidR="001E5942" w:rsidRDefault="00DE039D" w:rsidP="000C58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Uwzględniając zestawienia zawarte w tabeli 13 i tabeli 14 można wskazać na siedem kluczowych problemów społecznych w gminie Stara Kamienica (pozycje I – VII). Ponadto uwzględniając dane dotyczące powodów udzielenia pomocy i wparcia przez</w:t>
      </w:r>
      <w:r w:rsidR="001E5942">
        <w:rPr>
          <w:rFonts w:ascii="Times New Roman" w:hAnsi="Times New Roman" w:cs="Times New Roman"/>
          <w:sz w:val="24"/>
          <w:szCs w:val="24"/>
        </w:rPr>
        <w:t xml:space="preserve"> GOPS w Starej Kamienicy należałoby listę uzupełnić o osoby niepełnosprawne i długotrwale lub ciężko chore (tabela 3). Odmienna jest ocena problematyki społecznej w Gminie od zakresu działań GOPS-u, a wynika to z przepisów prawa, które czynią GOPS jedna, ale nie jedyną jednostką samorządową odpowiedzialną za problematykę społeczną. Główna odpowiedzialność spoczywa na władzach samorządowych: Radzie Gminy i Wójcie.</w:t>
      </w:r>
      <w:r>
        <w:rPr>
          <w:rFonts w:ascii="Times New Roman" w:hAnsi="Times New Roman" w:cs="Times New Roman"/>
          <w:sz w:val="24"/>
          <w:szCs w:val="24"/>
        </w:rPr>
        <w:t xml:space="preserve"> </w:t>
      </w:r>
    </w:p>
    <w:p w:rsidR="001E5942" w:rsidRDefault="001E5942" w:rsidP="000C58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Lista najistotniejszych problemów społecznych w Gminie Stara Kamienica obejmuje (nie da się </w:t>
      </w:r>
      <w:r w:rsidR="000D1719">
        <w:rPr>
          <w:rFonts w:ascii="Times New Roman" w:hAnsi="Times New Roman" w:cs="Times New Roman"/>
          <w:sz w:val="24"/>
          <w:szCs w:val="24"/>
        </w:rPr>
        <w:t xml:space="preserve">ich </w:t>
      </w:r>
      <w:r>
        <w:rPr>
          <w:rFonts w:ascii="Times New Roman" w:hAnsi="Times New Roman" w:cs="Times New Roman"/>
          <w:sz w:val="24"/>
          <w:szCs w:val="24"/>
        </w:rPr>
        <w:t xml:space="preserve">jednoznacznie </w:t>
      </w:r>
      <w:r w:rsidR="000D1719">
        <w:rPr>
          <w:rFonts w:ascii="Times New Roman" w:hAnsi="Times New Roman" w:cs="Times New Roman"/>
          <w:sz w:val="24"/>
          <w:szCs w:val="24"/>
        </w:rPr>
        <w:t>sklasyfikować w porządku hierarchicznym</w:t>
      </w:r>
      <w:r>
        <w:rPr>
          <w:rFonts w:ascii="Times New Roman" w:hAnsi="Times New Roman" w:cs="Times New Roman"/>
          <w:sz w:val="24"/>
          <w:szCs w:val="24"/>
        </w:rPr>
        <w:t>):</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uzależnienie od alkoholu,</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bezradność życiowa,</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bezradność życiowa ze względu na wiek,</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niepełnosprawność,</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bezrobocie,</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uzależnienie od narkotyków,</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ubóstwo,</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długotrwałe i przewlekłe choroby,</w:t>
      </w:r>
    </w:p>
    <w:p w:rsidR="001E5942" w:rsidRDefault="001E5942" w:rsidP="00FC2C21">
      <w:pPr>
        <w:pStyle w:val="Akapitzlist"/>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samotna opieka nad dzieckiem.</w:t>
      </w:r>
    </w:p>
    <w:p w:rsidR="001E5942" w:rsidRPr="001E5942" w:rsidRDefault="007210AA" w:rsidP="000C58B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Analiza przyczynowo-skutkowa prowadzi do wniosku, że większość problemów jest bezpośrednio ze sobą skorelowana, a jednoznaczne ustalenie przyczyny i skutku jest trudne, można wskazać, że największym problemem Gminy Stara Kamienica jest koherencja alkoholizmu i bezrobocia.</w:t>
      </w:r>
    </w:p>
    <w:p w:rsidR="008A546A" w:rsidRPr="000877B2" w:rsidRDefault="008A546A" w:rsidP="008A546A">
      <w:pPr>
        <w:spacing w:after="0"/>
      </w:pPr>
    </w:p>
    <w:p w:rsidR="00EC540C" w:rsidRPr="006D3F5E" w:rsidRDefault="006D3F5E" w:rsidP="00FC2C21">
      <w:pPr>
        <w:pStyle w:val="Nagwek2"/>
        <w:numPr>
          <w:ilvl w:val="1"/>
          <w:numId w:val="68"/>
        </w:numPr>
        <w:rPr>
          <w:color w:val="auto"/>
        </w:rPr>
      </w:pPr>
      <w:r>
        <w:rPr>
          <w:color w:val="auto"/>
        </w:rPr>
        <w:t xml:space="preserve"> </w:t>
      </w:r>
      <w:bookmarkStart w:id="17" w:name="_Toc380420007"/>
      <w:r w:rsidR="00EC540C" w:rsidRPr="006D3F5E">
        <w:rPr>
          <w:color w:val="auto"/>
        </w:rPr>
        <w:t>Analiza sytuacji wewnętrznej w Gminie</w:t>
      </w:r>
      <w:bookmarkEnd w:id="17"/>
      <w:r w:rsidR="00EC540C" w:rsidRPr="006D3F5E">
        <w:rPr>
          <w:color w:val="auto"/>
        </w:rPr>
        <w:t xml:space="preserve"> </w:t>
      </w:r>
    </w:p>
    <w:p w:rsidR="002E39AC" w:rsidRDefault="002E39AC" w:rsidP="002E39AC">
      <w:pPr>
        <w:spacing w:after="0"/>
      </w:pPr>
    </w:p>
    <w:p w:rsidR="00706004" w:rsidRPr="0099149D" w:rsidRDefault="00706004" w:rsidP="000C58B1">
      <w:pPr>
        <w:spacing w:after="0" w:line="360" w:lineRule="auto"/>
        <w:ind w:firstLine="708"/>
        <w:jc w:val="both"/>
        <w:rPr>
          <w:rFonts w:ascii="Times New Roman" w:hAnsi="Times New Roman" w:cs="Times New Roman"/>
          <w:sz w:val="24"/>
        </w:rPr>
      </w:pPr>
      <w:r w:rsidRPr="0099149D">
        <w:rPr>
          <w:rFonts w:ascii="Times New Roman" w:hAnsi="Times New Roman" w:cs="Times New Roman"/>
          <w:sz w:val="24"/>
        </w:rPr>
        <w:t>Analiza sytuacji wewnętrznej w Gminie Stara Kamienica w zakresie mocnych i</w:t>
      </w:r>
      <w:r w:rsidR="000C58B1">
        <w:rPr>
          <w:rFonts w:ascii="Times New Roman" w:hAnsi="Times New Roman" w:cs="Times New Roman"/>
          <w:sz w:val="24"/>
        </w:rPr>
        <w:t> </w:t>
      </w:r>
      <w:r w:rsidRPr="0099149D">
        <w:rPr>
          <w:rFonts w:ascii="Times New Roman" w:hAnsi="Times New Roman" w:cs="Times New Roman"/>
          <w:sz w:val="24"/>
        </w:rPr>
        <w:t xml:space="preserve">słabych stron została przeprowadzona wspólnie (grupowo) podczas spotkania zespołu interdyscyplinarnego ds. przeciwdziałania przemocy w rodzinie. Zostały poddane ocenie wszystkie aspekty wymienione w Dolnośląskiej Strategii Integracji Społecznej na lata 2014-2020. Zespół ocenił sytuację w Gminie dokonując wartościowania poszczególnych </w:t>
      </w:r>
      <w:r w:rsidR="00E0460E" w:rsidRPr="0099149D">
        <w:rPr>
          <w:rFonts w:ascii="Times New Roman" w:hAnsi="Times New Roman" w:cs="Times New Roman"/>
          <w:sz w:val="24"/>
        </w:rPr>
        <w:t xml:space="preserve">obszarów oceny </w:t>
      </w:r>
      <w:r w:rsidRPr="0099149D">
        <w:rPr>
          <w:rFonts w:ascii="Times New Roman" w:hAnsi="Times New Roman" w:cs="Times New Roman"/>
          <w:sz w:val="24"/>
        </w:rPr>
        <w:t xml:space="preserve">w skali </w:t>
      </w:r>
      <w:r w:rsidR="00720EF4" w:rsidRPr="0099149D">
        <w:rPr>
          <w:rFonts w:ascii="Times New Roman" w:hAnsi="Times New Roman" w:cs="Times New Roman"/>
          <w:sz w:val="24"/>
        </w:rPr>
        <w:t>od -3</w:t>
      </w:r>
      <w:r w:rsidR="00E0460E" w:rsidRPr="0099149D">
        <w:rPr>
          <w:rFonts w:ascii="Times New Roman" w:hAnsi="Times New Roman" w:cs="Times New Roman"/>
          <w:sz w:val="24"/>
        </w:rPr>
        <w:t xml:space="preserve"> pkt.</w:t>
      </w:r>
      <w:r w:rsidR="00720EF4" w:rsidRPr="0099149D">
        <w:rPr>
          <w:rFonts w:ascii="Times New Roman" w:hAnsi="Times New Roman" w:cs="Times New Roman"/>
          <w:sz w:val="24"/>
        </w:rPr>
        <w:t xml:space="preserve"> do +3 pkt.</w:t>
      </w:r>
      <w:r w:rsidR="00E0460E" w:rsidRPr="0099149D">
        <w:rPr>
          <w:rFonts w:ascii="Times New Roman" w:hAnsi="Times New Roman" w:cs="Times New Roman"/>
          <w:sz w:val="24"/>
        </w:rPr>
        <w:t>, 3 pkt. oznacza szczególnie mocny</w:t>
      </w:r>
      <w:r w:rsidR="00720EF4" w:rsidRPr="0099149D">
        <w:rPr>
          <w:rFonts w:ascii="Times New Roman" w:hAnsi="Times New Roman" w:cs="Times New Roman"/>
          <w:sz w:val="24"/>
        </w:rPr>
        <w:t xml:space="preserve">, a -3 pkt. </w:t>
      </w:r>
      <w:r w:rsidR="00E0460E" w:rsidRPr="0099149D">
        <w:rPr>
          <w:rFonts w:ascii="Times New Roman" w:hAnsi="Times New Roman" w:cs="Times New Roman"/>
          <w:sz w:val="24"/>
        </w:rPr>
        <w:t>szczególnie słaby obszar poddany analizie.</w:t>
      </w:r>
    </w:p>
    <w:p w:rsidR="002E39AC" w:rsidRPr="000C58B1" w:rsidRDefault="000C58B1" w:rsidP="002E39AC">
      <w:pPr>
        <w:spacing w:after="0"/>
        <w:rPr>
          <w:rFonts w:ascii="Times New Roman" w:hAnsi="Times New Roman" w:cs="Times New Roman"/>
          <w:b/>
          <w:bCs/>
          <w:sz w:val="24"/>
        </w:rPr>
      </w:pPr>
      <w:r w:rsidRPr="000C58B1">
        <w:rPr>
          <w:rFonts w:ascii="Times New Roman" w:hAnsi="Times New Roman" w:cs="Times New Roman"/>
          <w:b/>
          <w:bCs/>
          <w:sz w:val="24"/>
        </w:rPr>
        <w:t>Tabela</w:t>
      </w:r>
      <w:r w:rsidR="00E0460E" w:rsidRPr="000C58B1">
        <w:rPr>
          <w:rFonts w:ascii="Times New Roman" w:hAnsi="Times New Roman" w:cs="Times New Roman"/>
          <w:b/>
          <w:bCs/>
          <w:sz w:val="24"/>
        </w:rPr>
        <w:t xml:space="preserve"> 15. Mocne strony Gminy Stara Kamienica w zakresie polityki społecznej </w:t>
      </w:r>
    </w:p>
    <w:tbl>
      <w:tblPr>
        <w:tblStyle w:val="Tabela-Siatka"/>
        <w:tblW w:w="0" w:type="auto"/>
        <w:tblLook w:val="04A0"/>
      </w:tblPr>
      <w:tblGrid>
        <w:gridCol w:w="8046"/>
        <w:gridCol w:w="1199"/>
      </w:tblGrid>
      <w:tr w:rsidR="00E0460E" w:rsidRPr="00E0460E" w:rsidTr="00E0460E">
        <w:tc>
          <w:tcPr>
            <w:tcW w:w="8046" w:type="dxa"/>
          </w:tcPr>
          <w:p w:rsidR="00E0460E" w:rsidRPr="00E0460E" w:rsidRDefault="00E0460E" w:rsidP="00E0460E">
            <w:pPr>
              <w:jc w:val="center"/>
              <w:rPr>
                <w:b/>
              </w:rPr>
            </w:pPr>
            <w:r w:rsidRPr="00E0460E">
              <w:rPr>
                <w:b/>
              </w:rPr>
              <w:t>OBSZAR</w:t>
            </w:r>
          </w:p>
        </w:tc>
        <w:tc>
          <w:tcPr>
            <w:tcW w:w="1199" w:type="dxa"/>
          </w:tcPr>
          <w:p w:rsidR="00E0460E" w:rsidRPr="00E0460E" w:rsidRDefault="00E0460E" w:rsidP="00E0460E">
            <w:pPr>
              <w:jc w:val="center"/>
              <w:rPr>
                <w:b/>
              </w:rPr>
            </w:pPr>
            <w:r w:rsidRPr="00E0460E">
              <w:rPr>
                <w:b/>
              </w:rPr>
              <w:t>OCENA</w:t>
            </w:r>
          </w:p>
        </w:tc>
      </w:tr>
      <w:tr w:rsidR="00E0460E" w:rsidRPr="00E0460E" w:rsidTr="00E0460E">
        <w:tc>
          <w:tcPr>
            <w:tcW w:w="8046" w:type="dxa"/>
          </w:tcPr>
          <w:p w:rsidR="00E0460E" w:rsidRPr="00720EF4" w:rsidRDefault="00720EF4" w:rsidP="00E0460E">
            <w:pPr>
              <w:rPr>
                <w:sz w:val="24"/>
              </w:rPr>
            </w:pPr>
            <w:r w:rsidRPr="00720EF4">
              <w:rPr>
                <w:sz w:val="24"/>
              </w:rPr>
              <w:t>P</w:t>
            </w:r>
            <w:r w:rsidR="00E0460E" w:rsidRPr="00720EF4">
              <w:rPr>
                <w:sz w:val="24"/>
              </w:rPr>
              <w:t>otencjał kadr służb społecznych</w:t>
            </w:r>
          </w:p>
        </w:tc>
        <w:tc>
          <w:tcPr>
            <w:tcW w:w="1199" w:type="dxa"/>
            <w:vAlign w:val="center"/>
          </w:tcPr>
          <w:p w:rsidR="00E0460E" w:rsidRPr="00720EF4" w:rsidRDefault="00E0460E" w:rsidP="00E0460E">
            <w:pPr>
              <w:jc w:val="center"/>
              <w:rPr>
                <w:sz w:val="24"/>
              </w:rPr>
            </w:pPr>
            <w:r w:rsidRPr="00720EF4">
              <w:rPr>
                <w:sz w:val="24"/>
              </w:rPr>
              <w:t>3</w:t>
            </w:r>
          </w:p>
        </w:tc>
      </w:tr>
      <w:tr w:rsidR="006F17EB" w:rsidRPr="00E0460E" w:rsidTr="00E0460E">
        <w:tc>
          <w:tcPr>
            <w:tcW w:w="8046" w:type="dxa"/>
          </w:tcPr>
          <w:p w:rsidR="006F17EB" w:rsidRPr="00720EF4" w:rsidRDefault="006F17EB" w:rsidP="00E0460E">
            <w:pPr>
              <w:rPr>
                <w:sz w:val="24"/>
              </w:rPr>
            </w:pPr>
            <w:r>
              <w:rPr>
                <w:sz w:val="24"/>
              </w:rPr>
              <w:t>Wysoka ocena pracowników GOPS-u przez beneficjentów</w:t>
            </w:r>
          </w:p>
        </w:tc>
        <w:tc>
          <w:tcPr>
            <w:tcW w:w="1199" w:type="dxa"/>
            <w:vAlign w:val="center"/>
          </w:tcPr>
          <w:p w:rsidR="006F17EB" w:rsidRPr="00720EF4" w:rsidRDefault="006F17EB" w:rsidP="00E0460E">
            <w:pPr>
              <w:jc w:val="center"/>
              <w:rPr>
                <w:sz w:val="24"/>
              </w:rPr>
            </w:pPr>
            <w:r>
              <w:rPr>
                <w:sz w:val="24"/>
              </w:rPr>
              <w:t>3</w:t>
            </w:r>
          </w:p>
        </w:tc>
      </w:tr>
      <w:tr w:rsidR="00E0460E" w:rsidRPr="00E0460E" w:rsidTr="00E0460E">
        <w:tc>
          <w:tcPr>
            <w:tcW w:w="8046" w:type="dxa"/>
          </w:tcPr>
          <w:p w:rsidR="00E0460E" w:rsidRPr="00720EF4" w:rsidRDefault="00E0460E" w:rsidP="00E0460E">
            <w:pPr>
              <w:rPr>
                <w:sz w:val="24"/>
              </w:rPr>
            </w:pPr>
            <w:r w:rsidRPr="00720EF4">
              <w:rPr>
                <w:sz w:val="24"/>
              </w:rPr>
              <w:t>Postawa mieszkańców ukierunkowana na współpracę i wymianę dobrych praktyk</w:t>
            </w:r>
          </w:p>
        </w:tc>
        <w:tc>
          <w:tcPr>
            <w:tcW w:w="1199" w:type="dxa"/>
            <w:vAlign w:val="center"/>
          </w:tcPr>
          <w:p w:rsidR="00E0460E" w:rsidRPr="00720EF4" w:rsidRDefault="00720EF4" w:rsidP="00E0460E">
            <w:pPr>
              <w:jc w:val="center"/>
              <w:rPr>
                <w:sz w:val="24"/>
              </w:rPr>
            </w:pPr>
            <w:r>
              <w:rPr>
                <w:sz w:val="24"/>
              </w:rPr>
              <w:t>2</w:t>
            </w:r>
          </w:p>
        </w:tc>
      </w:tr>
      <w:tr w:rsidR="00E0460E" w:rsidRPr="00E0460E" w:rsidTr="00E0460E">
        <w:tc>
          <w:tcPr>
            <w:tcW w:w="8046" w:type="dxa"/>
          </w:tcPr>
          <w:p w:rsidR="00E0460E" w:rsidRPr="00720EF4" w:rsidRDefault="00720EF4" w:rsidP="00E0460E">
            <w:pPr>
              <w:rPr>
                <w:sz w:val="24"/>
              </w:rPr>
            </w:pPr>
            <w:r w:rsidRPr="00720EF4">
              <w:rPr>
                <w:sz w:val="24"/>
              </w:rPr>
              <w:t>Z</w:t>
            </w:r>
            <w:r w:rsidR="00E0460E" w:rsidRPr="00720EF4">
              <w:rPr>
                <w:sz w:val="24"/>
              </w:rPr>
              <w:t>akorzenienie organizacji pozarządowych w społeczności lokalnej</w:t>
            </w:r>
          </w:p>
        </w:tc>
        <w:tc>
          <w:tcPr>
            <w:tcW w:w="1199" w:type="dxa"/>
            <w:vAlign w:val="center"/>
          </w:tcPr>
          <w:p w:rsidR="00E0460E" w:rsidRPr="00720EF4" w:rsidRDefault="007A7E28" w:rsidP="00E0460E">
            <w:pPr>
              <w:jc w:val="center"/>
              <w:rPr>
                <w:sz w:val="24"/>
              </w:rPr>
            </w:pPr>
            <w:r w:rsidRPr="00720EF4">
              <w:rPr>
                <w:sz w:val="24"/>
              </w:rPr>
              <w:t>2</w:t>
            </w:r>
          </w:p>
        </w:tc>
      </w:tr>
      <w:tr w:rsidR="00E0460E" w:rsidRPr="00E0460E" w:rsidTr="00E0460E">
        <w:tc>
          <w:tcPr>
            <w:tcW w:w="8046" w:type="dxa"/>
          </w:tcPr>
          <w:p w:rsidR="00E0460E" w:rsidRPr="00720EF4" w:rsidRDefault="00E0460E" w:rsidP="007A7E28">
            <w:pPr>
              <w:rPr>
                <w:sz w:val="24"/>
              </w:rPr>
            </w:pPr>
            <w:r w:rsidRPr="00720EF4">
              <w:rPr>
                <w:sz w:val="24"/>
              </w:rPr>
              <w:t xml:space="preserve"> Realizacja przez organizacje pozarządowe zadań z </w:t>
            </w:r>
            <w:r w:rsidR="007A7E28" w:rsidRPr="00720EF4">
              <w:rPr>
                <w:sz w:val="24"/>
              </w:rPr>
              <w:t>edukacji i kultury</w:t>
            </w:r>
          </w:p>
        </w:tc>
        <w:tc>
          <w:tcPr>
            <w:tcW w:w="1199" w:type="dxa"/>
            <w:vAlign w:val="center"/>
          </w:tcPr>
          <w:p w:rsidR="00E0460E" w:rsidRPr="00720EF4" w:rsidRDefault="007A7E28" w:rsidP="00E0460E">
            <w:pPr>
              <w:jc w:val="center"/>
              <w:rPr>
                <w:sz w:val="24"/>
              </w:rPr>
            </w:pPr>
            <w:r w:rsidRPr="00720EF4">
              <w:rPr>
                <w:sz w:val="24"/>
              </w:rPr>
              <w:t>3</w:t>
            </w:r>
          </w:p>
        </w:tc>
      </w:tr>
      <w:tr w:rsidR="00E0460E" w:rsidRPr="00E0460E" w:rsidTr="00E0460E">
        <w:tc>
          <w:tcPr>
            <w:tcW w:w="8046" w:type="dxa"/>
          </w:tcPr>
          <w:p w:rsidR="00E0460E" w:rsidRPr="00720EF4" w:rsidRDefault="00720EF4" w:rsidP="007A7E28">
            <w:pPr>
              <w:rPr>
                <w:sz w:val="24"/>
              </w:rPr>
            </w:pPr>
            <w:r w:rsidRPr="00720EF4">
              <w:rPr>
                <w:sz w:val="24"/>
              </w:rPr>
              <w:t>D</w:t>
            </w:r>
            <w:r w:rsidR="00E0460E" w:rsidRPr="00720EF4">
              <w:rPr>
                <w:sz w:val="24"/>
              </w:rPr>
              <w:t>oświadczenie w podejmowaniu międzynarodowej współpracy w obszarze działań na rzecz osób niepełnosprawnych</w:t>
            </w:r>
          </w:p>
        </w:tc>
        <w:tc>
          <w:tcPr>
            <w:tcW w:w="1199" w:type="dxa"/>
            <w:vAlign w:val="center"/>
          </w:tcPr>
          <w:p w:rsidR="00E0460E" w:rsidRPr="00720EF4" w:rsidRDefault="007A7E28" w:rsidP="00E0460E">
            <w:pPr>
              <w:jc w:val="center"/>
              <w:rPr>
                <w:sz w:val="24"/>
              </w:rPr>
            </w:pPr>
            <w:r w:rsidRPr="00720EF4">
              <w:rPr>
                <w:sz w:val="24"/>
              </w:rPr>
              <w:t>2</w:t>
            </w:r>
          </w:p>
        </w:tc>
      </w:tr>
      <w:tr w:rsidR="00E0460E" w:rsidRPr="00E0460E" w:rsidTr="00E0460E">
        <w:tc>
          <w:tcPr>
            <w:tcW w:w="8046" w:type="dxa"/>
          </w:tcPr>
          <w:p w:rsidR="00E0460E" w:rsidRPr="00720EF4" w:rsidRDefault="00720EF4" w:rsidP="00E0460E">
            <w:pPr>
              <w:rPr>
                <w:sz w:val="24"/>
              </w:rPr>
            </w:pPr>
            <w:r w:rsidRPr="00720EF4">
              <w:rPr>
                <w:sz w:val="24"/>
              </w:rPr>
              <w:t>Wykorzystanie</w:t>
            </w:r>
            <w:r w:rsidR="00E0460E" w:rsidRPr="00720EF4">
              <w:rPr>
                <w:sz w:val="24"/>
              </w:rPr>
              <w:t xml:space="preserve"> Europejskiego Funduszu Społecznego w zakresie działań na rzecz aktywizacji społecznej i zawodowej osób wykluczonych oraz zagrożonych wykluczeniem społecznym</w:t>
            </w:r>
          </w:p>
        </w:tc>
        <w:tc>
          <w:tcPr>
            <w:tcW w:w="1199" w:type="dxa"/>
            <w:vAlign w:val="center"/>
          </w:tcPr>
          <w:p w:rsidR="00E0460E" w:rsidRPr="00720EF4" w:rsidRDefault="007A7E28" w:rsidP="00E0460E">
            <w:pPr>
              <w:jc w:val="center"/>
              <w:rPr>
                <w:sz w:val="24"/>
              </w:rPr>
            </w:pPr>
            <w:r w:rsidRPr="00720EF4">
              <w:rPr>
                <w:sz w:val="24"/>
              </w:rPr>
              <w:t>3</w:t>
            </w:r>
          </w:p>
        </w:tc>
      </w:tr>
      <w:tr w:rsidR="00E0460E" w:rsidRPr="00E0460E" w:rsidTr="00E0460E">
        <w:tc>
          <w:tcPr>
            <w:tcW w:w="8046" w:type="dxa"/>
          </w:tcPr>
          <w:p w:rsidR="00E0460E" w:rsidRPr="00720EF4" w:rsidRDefault="00720EF4" w:rsidP="00E0460E">
            <w:pPr>
              <w:rPr>
                <w:sz w:val="24"/>
              </w:rPr>
            </w:pPr>
            <w:r w:rsidRPr="00720EF4">
              <w:rPr>
                <w:sz w:val="24"/>
              </w:rPr>
              <w:t>A</w:t>
            </w:r>
            <w:r w:rsidR="00E0460E" w:rsidRPr="00720EF4">
              <w:rPr>
                <w:sz w:val="24"/>
              </w:rPr>
              <w:t>trakcyjność inwestycyjna</w:t>
            </w:r>
          </w:p>
        </w:tc>
        <w:tc>
          <w:tcPr>
            <w:tcW w:w="1199" w:type="dxa"/>
            <w:vAlign w:val="center"/>
          </w:tcPr>
          <w:p w:rsidR="00E0460E" w:rsidRPr="00720EF4" w:rsidRDefault="007A7E28" w:rsidP="00E0460E">
            <w:pPr>
              <w:jc w:val="center"/>
              <w:rPr>
                <w:sz w:val="24"/>
              </w:rPr>
            </w:pPr>
            <w:r w:rsidRPr="00720EF4">
              <w:rPr>
                <w:sz w:val="24"/>
              </w:rPr>
              <w:t>2</w:t>
            </w:r>
          </w:p>
        </w:tc>
      </w:tr>
      <w:tr w:rsidR="00E0460E" w:rsidRPr="00E0460E" w:rsidTr="00E0460E">
        <w:tc>
          <w:tcPr>
            <w:tcW w:w="8046" w:type="dxa"/>
          </w:tcPr>
          <w:p w:rsidR="00E0460E" w:rsidRPr="00720EF4" w:rsidRDefault="00720EF4" w:rsidP="00E0460E">
            <w:pPr>
              <w:rPr>
                <w:sz w:val="24"/>
              </w:rPr>
            </w:pPr>
            <w:r w:rsidRPr="00720EF4">
              <w:rPr>
                <w:sz w:val="24"/>
              </w:rPr>
              <w:t>Dostępność</w:t>
            </w:r>
            <w:r w:rsidR="00E0460E" w:rsidRPr="00720EF4">
              <w:rPr>
                <w:sz w:val="24"/>
              </w:rPr>
              <w:t xml:space="preserve"> obszarów dla inwestycji gospodarczych i tworzenia miejsc</w:t>
            </w:r>
            <w:r w:rsidR="007A7E28" w:rsidRPr="00720EF4">
              <w:rPr>
                <w:sz w:val="24"/>
              </w:rPr>
              <w:t xml:space="preserve"> pracy</w:t>
            </w:r>
          </w:p>
        </w:tc>
        <w:tc>
          <w:tcPr>
            <w:tcW w:w="1199" w:type="dxa"/>
            <w:vAlign w:val="center"/>
          </w:tcPr>
          <w:p w:rsidR="00E0460E" w:rsidRPr="00720EF4" w:rsidRDefault="007A7E28" w:rsidP="00E0460E">
            <w:pPr>
              <w:jc w:val="center"/>
              <w:rPr>
                <w:sz w:val="24"/>
              </w:rPr>
            </w:pPr>
            <w:r w:rsidRPr="00720EF4">
              <w:rPr>
                <w:sz w:val="24"/>
              </w:rPr>
              <w:t>2</w:t>
            </w:r>
          </w:p>
        </w:tc>
      </w:tr>
      <w:tr w:rsidR="00E0460E" w:rsidRPr="00E0460E" w:rsidTr="00E0460E">
        <w:tc>
          <w:tcPr>
            <w:tcW w:w="8046" w:type="dxa"/>
          </w:tcPr>
          <w:p w:rsidR="00E0460E" w:rsidRPr="00720EF4" w:rsidRDefault="007A7E28" w:rsidP="00E0460E">
            <w:pPr>
              <w:rPr>
                <w:sz w:val="24"/>
              </w:rPr>
            </w:pPr>
            <w:r w:rsidRPr="00720EF4">
              <w:rPr>
                <w:sz w:val="24"/>
              </w:rPr>
              <w:t>Występujące zasoby naturalne, przyrodnicze i zabytki</w:t>
            </w:r>
          </w:p>
        </w:tc>
        <w:tc>
          <w:tcPr>
            <w:tcW w:w="1199" w:type="dxa"/>
            <w:vAlign w:val="center"/>
          </w:tcPr>
          <w:p w:rsidR="00E0460E" w:rsidRPr="00720EF4" w:rsidRDefault="007A7E28" w:rsidP="00E0460E">
            <w:pPr>
              <w:jc w:val="center"/>
              <w:rPr>
                <w:sz w:val="24"/>
              </w:rPr>
            </w:pPr>
            <w:r w:rsidRPr="00720EF4">
              <w:rPr>
                <w:sz w:val="24"/>
              </w:rPr>
              <w:t>2</w:t>
            </w:r>
          </w:p>
        </w:tc>
      </w:tr>
      <w:tr w:rsidR="00E0460E" w:rsidRPr="00E0460E" w:rsidTr="00E0460E">
        <w:tc>
          <w:tcPr>
            <w:tcW w:w="8046" w:type="dxa"/>
          </w:tcPr>
          <w:p w:rsidR="00E0460E" w:rsidRPr="00720EF4" w:rsidRDefault="00720EF4" w:rsidP="00E0460E">
            <w:pPr>
              <w:rPr>
                <w:sz w:val="24"/>
              </w:rPr>
            </w:pPr>
            <w:r w:rsidRPr="00720EF4">
              <w:rPr>
                <w:sz w:val="24"/>
              </w:rPr>
              <w:lastRenderedPageBreak/>
              <w:t>S</w:t>
            </w:r>
            <w:r w:rsidR="00E0460E" w:rsidRPr="00720EF4">
              <w:rPr>
                <w:sz w:val="24"/>
              </w:rPr>
              <w:t>ektor MSP bazujący na lokalnych zasobach</w:t>
            </w:r>
          </w:p>
        </w:tc>
        <w:tc>
          <w:tcPr>
            <w:tcW w:w="1199" w:type="dxa"/>
            <w:vAlign w:val="center"/>
          </w:tcPr>
          <w:p w:rsidR="00E0460E" w:rsidRPr="00720EF4" w:rsidRDefault="007A7E28" w:rsidP="00E0460E">
            <w:pPr>
              <w:jc w:val="center"/>
              <w:rPr>
                <w:sz w:val="24"/>
              </w:rPr>
            </w:pPr>
            <w:r w:rsidRPr="00720EF4">
              <w:rPr>
                <w:sz w:val="24"/>
              </w:rPr>
              <w:t>3</w:t>
            </w:r>
          </w:p>
        </w:tc>
      </w:tr>
      <w:tr w:rsidR="00E0460E" w:rsidRPr="00E0460E" w:rsidTr="00E0460E">
        <w:tc>
          <w:tcPr>
            <w:tcW w:w="8046" w:type="dxa"/>
          </w:tcPr>
          <w:p w:rsidR="00E0460E" w:rsidRPr="00720EF4" w:rsidRDefault="00720EF4" w:rsidP="00E0460E">
            <w:pPr>
              <w:rPr>
                <w:sz w:val="24"/>
              </w:rPr>
            </w:pPr>
            <w:r w:rsidRPr="00720EF4">
              <w:rPr>
                <w:sz w:val="24"/>
              </w:rPr>
              <w:t>P</w:t>
            </w:r>
            <w:r w:rsidR="00E0460E" w:rsidRPr="00720EF4">
              <w:rPr>
                <w:sz w:val="24"/>
              </w:rPr>
              <w:t>otencjał demograficzny</w:t>
            </w:r>
          </w:p>
        </w:tc>
        <w:tc>
          <w:tcPr>
            <w:tcW w:w="1199" w:type="dxa"/>
            <w:vAlign w:val="center"/>
          </w:tcPr>
          <w:p w:rsidR="00E0460E" w:rsidRPr="00720EF4" w:rsidRDefault="007A7E28" w:rsidP="00E0460E">
            <w:pPr>
              <w:jc w:val="center"/>
              <w:rPr>
                <w:sz w:val="24"/>
              </w:rPr>
            </w:pPr>
            <w:r w:rsidRPr="00720EF4">
              <w:rPr>
                <w:sz w:val="24"/>
              </w:rPr>
              <w:t>1</w:t>
            </w:r>
          </w:p>
        </w:tc>
      </w:tr>
      <w:tr w:rsidR="00E0460E" w:rsidRPr="00E0460E" w:rsidTr="00E0460E">
        <w:tc>
          <w:tcPr>
            <w:tcW w:w="8046" w:type="dxa"/>
          </w:tcPr>
          <w:p w:rsidR="00E0460E" w:rsidRPr="00720EF4" w:rsidRDefault="00E0460E" w:rsidP="007A7E28">
            <w:pPr>
              <w:rPr>
                <w:sz w:val="24"/>
              </w:rPr>
            </w:pPr>
            <w:r w:rsidRPr="00720EF4">
              <w:rPr>
                <w:sz w:val="24"/>
              </w:rPr>
              <w:t>Istnienie stabilnych struktur pomocy społecznej w gminie i powiecie</w:t>
            </w:r>
          </w:p>
        </w:tc>
        <w:tc>
          <w:tcPr>
            <w:tcW w:w="1199" w:type="dxa"/>
            <w:vAlign w:val="center"/>
          </w:tcPr>
          <w:p w:rsidR="00E0460E" w:rsidRPr="00720EF4" w:rsidRDefault="007A7E28" w:rsidP="00E0460E">
            <w:pPr>
              <w:jc w:val="center"/>
              <w:rPr>
                <w:sz w:val="24"/>
              </w:rPr>
            </w:pPr>
            <w:r w:rsidRPr="00720EF4">
              <w:rPr>
                <w:sz w:val="24"/>
              </w:rPr>
              <w:t>3</w:t>
            </w:r>
          </w:p>
        </w:tc>
      </w:tr>
      <w:tr w:rsidR="007A7E28" w:rsidRPr="00E0460E" w:rsidTr="00E0460E">
        <w:tc>
          <w:tcPr>
            <w:tcW w:w="8046" w:type="dxa"/>
          </w:tcPr>
          <w:p w:rsidR="007A7E28" w:rsidRPr="00720EF4" w:rsidRDefault="007A7E28" w:rsidP="007A7E28">
            <w:pPr>
              <w:rPr>
                <w:sz w:val="24"/>
              </w:rPr>
            </w:pPr>
            <w:r w:rsidRPr="00720EF4">
              <w:rPr>
                <w:sz w:val="24"/>
              </w:rPr>
              <w:t>Rozbudowana infrastruktura sportowa i kulturalna (boiska, świetlice)</w:t>
            </w:r>
          </w:p>
        </w:tc>
        <w:tc>
          <w:tcPr>
            <w:tcW w:w="1199" w:type="dxa"/>
            <w:vAlign w:val="center"/>
          </w:tcPr>
          <w:p w:rsidR="007A7E28" w:rsidRPr="00720EF4" w:rsidRDefault="007A7E28" w:rsidP="00E0460E">
            <w:pPr>
              <w:jc w:val="center"/>
              <w:rPr>
                <w:sz w:val="24"/>
              </w:rPr>
            </w:pPr>
            <w:r w:rsidRPr="00720EF4">
              <w:rPr>
                <w:sz w:val="24"/>
              </w:rPr>
              <w:t>3</w:t>
            </w:r>
          </w:p>
        </w:tc>
      </w:tr>
      <w:tr w:rsidR="007A7E28" w:rsidRPr="00E0460E" w:rsidTr="00E0460E">
        <w:tc>
          <w:tcPr>
            <w:tcW w:w="8046" w:type="dxa"/>
          </w:tcPr>
          <w:p w:rsidR="007A7E28" w:rsidRPr="00720EF4" w:rsidRDefault="00720EF4" w:rsidP="007A7E28">
            <w:pPr>
              <w:rPr>
                <w:sz w:val="24"/>
              </w:rPr>
            </w:pPr>
            <w:r w:rsidRPr="00720EF4">
              <w:rPr>
                <w:sz w:val="24"/>
              </w:rPr>
              <w:t>K</w:t>
            </w:r>
            <w:r w:rsidR="007A7E28" w:rsidRPr="00720EF4">
              <w:rPr>
                <w:sz w:val="24"/>
              </w:rPr>
              <w:t>omunikacja w</w:t>
            </w:r>
            <w:r w:rsidRPr="00720EF4">
              <w:rPr>
                <w:sz w:val="24"/>
              </w:rPr>
              <w:t>ewnętrzna i zewnętrzna drogowa oraz</w:t>
            </w:r>
            <w:r w:rsidR="007A7E28" w:rsidRPr="00720EF4">
              <w:rPr>
                <w:sz w:val="24"/>
              </w:rPr>
              <w:t xml:space="preserve"> kolejowa</w:t>
            </w:r>
          </w:p>
        </w:tc>
        <w:tc>
          <w:tcPr>
            <w:tcW w:w="1199" w:type="dxa"/>
            <w:vAlign w:val="center"/>
          </w:tcPr>
          <w:p w:rsidR="007A7E28" w:rsidRPr="00720EF4" w:rsidRDefault="007A7E28" w:rsidP="00E0460E">
            <w:pPr>
              <w:jc w:val="center"/>
              <w:rPr>
                <w:sz w:val="24"/>
              </w:rPr>
            </w:pPr>
            <w:r w:rsidRPr="00720EF4">
              <w:rPr>
                <w:sz w:val="24"/>
              </w:rPr>
              <w:t>3</w:t>
            </w:r>
          </w:p>
        </w:tc>
      </w:tr>
    </w:tbl>
    <w:p w:rsidR="007A7E28" w:rsidRPr="000C58B1" w:rsidRDefault="007A7E28" w:rsidP="007A7E28">
      <w:pPr>
        <w:spacing w:after="0"/>
        <w:rPr>
          <w:rFonts w:ascii="Times New Roman" w:hAnsi="Times New Roman" w:cs="Times New Roman"/>
          <w:sz w:val="24"/>
        </w:rPr>
      </w:pPr>
      <w:r w:rsidRPr="000C58B1">
        <w:rPr>
          <w:rFonts w:ascii="Times New Roman" w:hAnsi="Times New Roman" w:cs="Times New Roman"/>
          <w:bCs/>
          <w:i/>
          <w:sz w:val="24"/>
        </w:rPr>
        <w:t>Źródło: opracowanie własne</w:t>
      </w:r>
    </w:p>
    <w:p w:rsidR="002E39AC" w:rsidRDefault="002E39AC" w:rsidP="002E39AC">
      <w:pPr>
        <w:spacing w:after="0"/>
      </w:pPr>
    </w:p>
    <w:p w:rsidR="00720EF4" w:rsidRPr="000C58B1" w:rsidRDefault="00720EF4" w:rsidP="00720EF4">
      <w:pPr>
        <w:spacing w:after="0"/>
        <w:rPr>
          <w:rFonts w:ascii="Times New Roman" w:hAnsi="Times New Roman" w:cs="Times New Roman"/>
          <w:b/>
          <w:bCs/>
          <w:sz w:val="24"/>
        </w:rPr>
      </w:pPr>
      <w:r w:rsidRPr="000C58B1">
        <w:rPr>
          <w:rFonts w:ascii="Times New Roman" w:hAnsi="Times New Roman" w:cs="Times New Roman"/>
          <w:b/>
          <w:bCs/>
          <w:sz w:val="24"/>
        </w:rPr>
        <w:t xml:space="preserve">Tabela nr 16. Słabe strony Gminy Stara Kamienica w zakresie polityki społecznej </w:t>
      </w:r>
    </w:p>
    <w:tbl>
      <w:tblPr>
        <w:tblStyle w:val="Tabela-Siatka"/>
        <w:tblW w:w="0" w:type="auto"/>
        <w:tblLook w:val="04A0"/>
      </w:tblPr>
      <w:tblGrid>
        <w:gridCol w:w="7905"/>
        <w:gridCol w:w="1340"/>
      </w:tblGrid>
      <w:tr w:rsidR="00720EF4" w:rsidRPr="00720EF4" w:rsidTr="00720EF4">
        <w:tc>
          <w:tcPr>
            <w:tcW w:w="7905" w:type="dxa"/>
          </w:tcPr>
          <w:p w:rsidR="00720EF4" w:rsidRPr="00E0460E" w:rsidRDefault="00720EF4" w:rsidP="00446BF7">
            <w:pPr>
              <w:jc w:val="center"/>
              <w:rPr>
                <w:b/>
              </w:rPr>
            </w:pPr>
            <w:r w:rsidRPr="00E0460E">
              <w:rPr>
                <w:b/>
              </w:rPr>
              <w:t>OBSZAR</w:t>
            </w:r>
          </w:p>
        </w:tc>
        <w:tc>
          <w:tcPr>
            <w:tcW w:w="1340" w:type="dxa"/>
          </w:tcPr>
          <w:p w:rsidR="00720EF4" w:rsidRPr="00E0460E" w:rsidRDefault="00720EF4" w:rsidP="00446BF7">
            <w:pPr>
              <w:jc w:val="center"/>
              <w:rPr>
                <w:b/>
              </w:rPr>
            </w:pPr>
            <w:r w:rsidRPr="00E0460E">
              <w:rPr>
                <w:b/>
              </w:rPr>
              <w:t>OCENA</w:t>
            </w:r>
          </w:p>
        </w:tc>
      </w:tr>
      <w:tr w:rsidR="00720EF4" w:rsidRPr="00720EF4" w:rsidTr="00935CF7">
        <w:tc>
          <w:tcPr>
            <w:tcW w:w="7905" w:type="dxa"/>
          </w:tcPr>
          <w:p w:rsidR="00720EF4" w:rsidRPr="008C6F19" w:rsidRDefault="00720EF4" w:rsidP="00720EF4">
            <w:r w:rsidRPr="008C6F19">
              <w:t>Brak rozwoju sektora ekonomii społecznej</w:t>
            </w:r>
          </w:p>
        </w:tc>
        <w:tc>
          <w:tcPr>
            <w:tcW w:w="1340" w:type="dxa"/>
            <w:vAlign w:val="center"/>
          </w:tcPr>
          <w:p w:rsidR="00720EF4" w:rsidRPr="00935CF7" w:rsidRDefault="00935CF7" w:rsidP="00935CF7">
            <w:pPr>
              <w:jc w:val="center"/>
            </w:pPr>
            <w:r w:rsidRPr="00935CF7">
              <w:t>-3</w:t>
            </w:r>
          </w:p>
        </w:tc>
      </w:tr>
      <w:tr w:rsidR="00720EF4" w:rsidRPr="00720EF4" w:rsidTr="00935CF7">
        <w:tc>
          <w:tcPr>
            <w:tcW w:w="7905" w:type="dxa"/>
          </w:tcPr>
          <w:p w:rsidR="00720EF4" w:rsidRPr="008C6F19" w:rsidRDefault="00720EF4" w:rsidP="00446BF7">
            <w:r w:rsidRPr="008C6F19">
              <w:t>Brak specjalnych stref i podstref ekonomicznych</w:t>
            </w:r>
          </w:p>
        </w:tc>
        <w:tc>
          <w:tcPr>
            <w:tcW w:w="1340" w:type="dxa"/>
            <w:vAlign w:val="center"/>
          </w:tcPr>
          <w:p w:rsidR="00720EF4" w:rsidRPr="00935CF7" w:rsidRDefault="00935CF7" w:rsidP="00935CF7">
            <w:pPr>
              <w:jc w:val="center"/>
            </w:pPr>
            <w:r>
              <w:t>-3</w:t>
            </w:r>
          </w:p>
        </w:tc>
      </w:tr>
      <w:tr w:rsidR="00720EF4" w:rsidRPr="00720EF4" w:rsidTr="00935CF7">
        <w:tc>
          <w:tcPr>
            <w:tcW w:w="7905" w:type="dxa"/>
          </w:tcPr>
          <w:p w:rsidR="00720EF4" w:rsidRPr="008C6F19" w:rsidRDefault="00720EF4" w:rsidP="00720EF4">
            <w:r w:rsidRPr="008C6F19">
              <w:t xml:space="preserve">Brak zakładów pracy chronionej </w:t>
            </w:r>
          </w:p>
        </w:tc>
        <w:tc>
          <w:tcPr>
            <w:tcW w:w="1340" w:type="dxa"/>
            <w:vAlign w:val="center"/>
          </w:tcPr>
          <w:p w:rsidR="00720EF4" w:rsidRPr="00935CF7" w:rsidRDefault="00935CF7" w:rsidP="00935CF7">
            <w:pPr>
              <w:jc w:val="center"/>
            </w:pPr>
            <w:r>
              <w:t>-3</w:t>
            </w:r>
          </w:p>
        </w:tc>
      </w:tr>
      <w:tr w:rsidR="008C6F19" w:rsidRPr="00720EF4" w:rsidTr="00935CF7">
        <w:tc>
          <w:tcPr>
            <w:tcW w:w="7905" w:type="dxa"/>
          </w:tcPr>
          <w:p w:rsidR="008C6F19" w:rsidRPr="008C6F19" w:rsidRDefault="008C6F19" w:rsidP="00446BF7">
            <w:r w:rsidRPr="008C6F19">
              <w:t>Brak organizacji pozarządowych działających w obszarze pomocy i integracji społecznej</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8C6F19" w:rsidRDefault="008C6F19" w:rsidP="00446BF7">
            <w:r w:rsidRPr="008C6F19">
              <w:t>Niskie wykorzystanie wewnętrznych/endogennych zasobów społeczności lokalnych w rozwiązywaniu problemów społecznych</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8C6F19" w:rsidRDefault="008C6F19" w:rsidP="00446BF7">
            <w:r w:rsidRPr="008C6F19">
              <w:t>Rozproszenie działań podejmowanych przez różne podmioty</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Niedorozwój   usług   środowiskowych   dla   osób   wykluczonych   i zagrożonych wykluczeniem społecznym</w:t>
            </w:r>
          </w:p>
        </w:tc>
        <w:tc>
          <w:tcPr>
            <w:tcW w:w="1340" w:type="dxa"/>
            <w:vAlign w:val="center"/>
          </w:tcPr>
          <w:p w:rsidR="008C6F19" w:rsidRPr="00935CF7" w:rsidRDefault="00935CF7" w:rsidP="00935CF7">
            <w:pPr>
              <w:jc w:val="center"/>
            </w:pPr>
            <w:r>
              <w:t>-1</w:t>
            </w:r>
          </w:p>
        </w:tc>
      </w:tr>
      <w:tr w:rsidR="008C6F19" w:rsidRPr="00720EF4" w:rsidTr="00935CF7">
        <w:tc>
          <w:tcPr>
            <w:tcW w:w="7905" w:type="dxa"/>
          </w:tcPr>
          <w:p w:rsidR="008C6F19" w:rsidRPr="00720EF4" w:rsidRDefault="008C6F19" w:rsidP="00446BF7">
            <w:r w:rsidRPr="00720EF4">
              <w:t xml:space="preserve"> Niewielkie wykorzystanie ICT w świadczeniu usług społecznych</w:t>
            </w:r>
          </w:p>
        </w:tc>
        <w:tc>
          <w:tcPr>
            <w:tcW w:w="1340" w:type="dxa"/>
            <w:vAlign w:val="center"/>
          </w:tcPr>
          <w:p w:rsidR="008C6F19" w:rsidRPr="00935CF7" w:rsidRDefault="00935CF7" w:rsidP="00935CF7">
            <w:pPr>
              <w:jc w:val="center"/>
            </w:pPr>
            <w:r>
              <w:t>-2</w:t>
            </w:r>
          </w:p>
        </w:tc>
      </w:tr>
      <w:tr w:rsidR="008C6F19" w:rsidRPr="00720EF4" w:rsidTr="00935CF7">
        <w:tc>
          <w:tcPr>
            <w:tcW w:w="7905" w:type="dxa"/>
          </w:tcPr>
          <w:p w:rsidR="008C6F19" w:rsidRPr="00720EF4" w:rsidRDefault="008C6F19" w:rsidP="00446BF7">
            <w:r w:rsidRPr="00720EF4">
              <w:t>Ograniczony zakres korzystania z diagnozowania potrzeb społeczności lokalnej, skutkujący niedopasowaniem usług do potrzeb mieszkańców</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Niska jakość kooperacji między organizacjami pozarządowymi</w:t>
            </w:r>
          </w:p>
        </w:tc>
        <w:tc>
          <w:tcPr>
            <w:tcW w:w="1340" w:type="dxa"/>
            <w:vAlign w:val="center"/>
          </w:tcPr>
          <w:p w:rsidR="008C6F19" w:rsidRPr="00935CF7" w:rsidRDefault="00935CF7" w:rsidP="00935CF7">
            <w:pPr>
              <w:jc w:val="center"/>
            </w:pPr>
            <w:r>
              <w:t>-2</w:t>
            </w:r>
          </w:p>
        </w:tc>
      </w:tr>
      <w:tr w:rsidR="008C6F19" w:rsidRPr="00720EF4" w:rsidTr="00935CF7">
        <w:tc>
          <w:tcPr>
            <w:tcW w:w="7905" w:type="dxa"/>
          </w:tcPr>
          <w:p w:rsidR="008C6F19" w:rsidRPr="00720EF4" w:rsidRDefault="008C6F19" w:rsidP="00446BF7">
            <w:r w:rsidRPr="00720EF4">
              <w:t>Niższy poziom wykształcenia osób niepełnosprawnych w porównaniu z osobami sprawnymi</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Wysoki odsetek osób niepełnosprawnych biernych zawodowo</w:t>
            </w:r>
          </w:p>
        </w:tc>
        <w:tc>
          <w:tcPr>
            <w:tcW w:w="1340" w:type="dxa"/>
            <w:vAlign w:val="center"/>
          </w:tcPr>
          <w:p w:rsidR="008C6F19" w:rsidRPr="00935CF7" w:rsidRDefault="00935CF7" w:rsidP="00935CF7">
            <w:pPr>
              <w:jc w:val="center"/>
            </w:pPr>
            <w:r>
              <w:t>-2</w:t>
            </w:r>
          </w:p>
        </w:tc>
      </w:tr>
      <w:tr w:rsidR="008C6F19" w:rsidRPr="00720EF4" w:rsidTr="00935CF7">
        <w:tc>
          <w:tcPr>
            <w:tcW w:w="7905" w:type="dxa"/>
          </w:tcPr>
          <w:p w:rsidR="008C6F19" w:rsidRPr="00720EF4" w:rsidRDefault="008C6F19" w:rsidP="00446BF7">
            <w:r w:rsidRPr="00720EF4">
              <w:t>Niekorzystna sytuacja osób niepełnosprawnych na rynku pracy pod względem współczynnika aktywności zawodowej oraz wskaźnika zatrudnienia</w:t>
            </w:r>
          </w:p>
        </w:tc>
        <w:tc>
          <w:tcPr>
            <w:tcW w:w="1340" w:type="dxa"/>
            <w:vAlign w:val="center"/>
          </w:tcPr>
          <w:p w:rsidR="008C6F19" w:rsidRPr="00935CF7" w:rsidRDefault="00935CF7" w:rsidP="00935CF7">
            <w:pPr>
              <w:jc w:val="center"/>
            </w:pPr>
            <w:r>
              <w:t>-1</w:t>
            </w:r>
          </w:p>
        </w:tc>
      </w:tr>
      <w:tr w:rsidR="008C6F19" w:rsidRPr="00720EF4" w:rsidTr="00935CF7">
        <w:tc>
          <w:tcPr>
            <w:tcW w:w="7905" w:type="dxa"/>
          </w:tcPr>
          <w:p w:rsidR="008C6F19" w:rsidRPr="00720EF4" w:rsidRDefault="008C6F19" w:rsidP="00446BF7">
            <w:r w:rsidRPr="00720EF4">
              <w:t>Postawy osób z otoczenia utrwalające bierność zawodową osób niepełnosprawnych</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Niskie zainteresowanie pracodawców zatrudnianiem osób niepełnosprawnych</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Nierównomierne rozmieszczenie zasobów stacjonarnej opieki psychogeriatrycznej i poradnictwa psychogeriatrycznego</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Niewystarczająca    infrastruktura    stacjonarnej    opieki    psychogeriatrycznej i poradnictwa psychogeriatrycznego</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Niska  świadomość  wśród   mieszkańców  roli  profilaktyki  w zakresie zdrowia psychicznego oraz starzenia się</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Niski poziom kwalifikacji osób bezrobotnych</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Duże zróżnicowanie struktury i poziomu bezrobocia w regionie</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Duża liczba bezrobotnych długotrwale oraz ludzi młodych i kobiet</w:t>
            </w:r>
          </w:p>
        </w:tc>
        <w:tc>
          <w:tcPr>
            <w:tcW w:w="1340" w:type="dxa"/>
            <w:vAlign w:val="center"/>
          </w:tcPr>
          <w:p w:rsidR="008C6F19" w:rsidRPr="00935CF7" w:rsidRDefault="00935CF7" w:rsidP="00935CF7">
            <w:pPr>
              <w:jc w:val="center"/>
            </w:pPr>
            <w:r>
              <w:t>-3</w:t>
            </w:r>
          </w:p>
        </w:tc>
      </w:tr>
      <w:tr w:rsidR="008C6F19" w:rsidRPr="00720EF4" w:rsidTr="00935CF7">
        <w:tc>
          <w:tcPr>
            <w:tcW w:w="7905" w:type="dxa"/>
          </w:tcPr>
          <w:p w:rsidR="008C6F19" w:rsidRPr="00720EF4" w:rsidRDefault="008C6F19" w:rsidP="00446BF7">
            <w:r w:rsidRPr="00720EF4">
              <w:t>Niski poziom mobilności zawodowej</w:t>
            </w:r>
          </w:p>
        </w:tc>
        <w:tc>
          <w:tcPr>
            <w:tcW w:w="1340" w:type="dxa"/>
            <w:vAlign w:val="center"/>
          </w:tcPr>
          <w:p w:rsidR="008C6F19" w:rsidRPr="00720EF4" w:rsidRDefault="00935CF7" w:rsidP="00935CF7">
            <w:pPr>
              <w:jc w:val="center"/>
            </w:pPr>
            <w:r>
              <w:t>-3</w:t>
            </w:r>
          </w:p>
        </w:tc>
      </w:tr>
      <w:tr w:rsidR="008C6F19" w:rsidRPr="00720EF4" w:rsidTr="00935CF7">
        <w:tc>
          <w:tcPr>
            <w:tcW w:w="7905" w:type="dxa"/>
          </w:tcPr>
          <w:p w:rsidR="008C6F19" w:rsidRPr="00721344" w:rsidRDefault="008C6F19" w:rsidP="00446BF7">
            <w:r w:rsidRPr="00721344">
              <w:t>Niewystarczający  poziom  współpracy  pomiędzy  publicznymi   i niepublicznymi podmiotami działającymi na rzecz rynku pracy i pomocy społecznej</w:t>
            </w:r>
          </w:p>
        </w:tc>
        <w:tc>
          <w:tcPr>
            <w:tcW w:w="1340" w:type="dxa"/>
            <w:vAlign w:val="center"/>
          </w:tcPr>
          <w:p w:rsidR="008C6F19" w:rsidRPr="00720EF4" w:rsidRDefault="00935CF7" w:rsidP="00935CF7">
            <w:pPr>
              <w:jc w:val="center"/>
            </w:pPr>
            <w:r>
              <w:t>-2</w:t>
            </w:r>
          </w:p>
        </w:tc>
      </w:tr>
      <w:tr w:rsidR="008C6F19" w:rsidRPr="00720EF4" w:rsidTr="00935CF7">
        <w:tc>
          <w:tcPr>
            <w:tcW w:w="7905" w:type="dxa"/>
          </w:tcPr>
          <w:p w:rsidR="008C6F19" w:rsidRPr="00721344" w:rsidRDefault="008C6F19" w:rsidP="00446BF7">
            <w:r w:rsidRPr="00721344">
              <w:t>Roszczeniowa i bierna postawa części klientów pomocy społecznej</w:t>
            </w:r>
          </w:p>
        </w:tc>
        <w:tc>
          <w:tcPr>
            <w:tcW w:w="1340" w:type="dxa"/>
            <w:vAlign w:val="center"/>
          </w:tcPr>
          <w:p w:rsidR="008C6F19" w:rsidRPr="00720EF4" w:rsidRDefault="00935CF7" w:rsidP="00935CF7">
            <w:pPr>
              <w:jc w:val="center"/>
            </w:pPr>
            <w:r>
              <w:t>-3</w:t>
            </w:r>
          </w:p>
        </w:tc>
      </w:tr>
      <w:tr w:rsidR="008C6F19" w:rsidRPr="00720EF4" w:rsidTr="00935CF7">
        <w:tc>
          <w:tcPr>
            <w:tcW w:w="7905" w:type="dxa"/>
          </w:tcPr>
          <w:p w:rsidR="008C6F19" w:rsidRPr="00721344" w:rsidRDefault="008C6F19" w:rsidP="00446BF7">
            <w:r w:rsidRPr="00721344">
              <w:t>Wysoka instytucjonalizacja i biurokratyzacja instytucji pomocy społecznej</w:t>
            </w:r>
          </w:p>
        </w:tc>
        <w:tc>
          <w:tcPr>
            <w:tcW w:w="1340" w:type="dxa"/>
            <w:vAlign w:val="center"/>
          </w:tcPr>
          <w:p w:rsidR="008C6F19" w:rsidRPr="00720EF4" w:rsidRDefault="00935CF7" w:rsidP="00935CF7">
            <w:pPr>
              <w:jc w:val="center"/>
            </w:pPr>
            <w:r>
              <w:t>-1</w:t>
            </w:r>
          </w:p>
        </w:tc>
      </w:tr>
      <w:tr w:rsidR="008C6F19" w:rsidRPr="00720EF4" w:rsidTr="00935CF7">
        <w:tc>
          <w:tcPr>
            <w:tcW w:w="7905" w:type="dxa"/>
          </w:tcPr>
          <w:p w:rsidR="008C6F19" w:rsidRPr="00721344" w:rsidRDefault="008C6F19" w:rsidP="00446BF7">
            <w:r w:rsidRPr="00721344">
              <w:t xml:space="preserve"> Niewystarczająca liczba miejsc pracy, szczególnie dla osób z niskimi kwalifikacjami oraz osób dotkniętych dysfunkcjami (w tym osób uzależnionych)</w:t>
            </w:r>
          </w:p>
        </w:tc>
        <w:tc>
          <w:tcPr>
            <w:tcW w:w="1340" w:type="dxa"/>
            <w:vAlign w:val="center"/>
          </w:tcPr>
          <w:p w:rsidR="008C6F19" w:rsidRPr="00720EF4" w:rsidRDefault="00935CF7" w:rsidP="00935CF7">
            <w:pPr>
              <w:jc w:val="center"/>
            </w:pPr>
            <w:r>
              <w:t>-3</w:t>
            </w:r>
          </w:p>
        </w:tc>
      </w:tr>
      <w:tr w:rsidR="008C6F19" w:rsidRPr="00720EF4" w:rsidTr="00935CF7">
        <w:tc>
          <w:tcPr>
            <w:tcW w:w="7905" w:type="dxa"/>
          </w:tcPr>
          <w:p w:rsidR="008C6F19" w:rsidRPr="00721344" w:rsidRDefault="008C6F19" w:rsidP="00446BF7">
            <w:r w:rsidRPr="00721344">
              <w:t>Niewielka   liczba   liderów/  animatorów  społecznych,  zdolnych  do aktywizacji społeczności lokalnych w celu rozwiązywania problemów na ich terytorium</w:t>
            </w:r>
          </w:p>
        </w:tc>
        <w:tc>
          <w:tcPr>
            <w:tcW w:w="1340" w:type="dxa"/>
            <w:vAlign w:val="center"/>
          </w:tcPr>
          <w:p w:rsidR="008C6F19" w:rsidRPr="00720EF4" w:rsidRDefault="00935CF7" w:rsidP="00935CF7">
            <w:pPr>
              <w:jc w:val="center"/>
            </w:pPr>
            <w:r>
              <w:t>-2</w:t>
            </w:r>
          </w:p>
        </w:tc>
      </w:tr>
    </w:tbl>
    <w:p w:rsidR="00720EF4" w:rsidRPr="000C58B1" w:rsidRDefault="00720EF4" w:rsidP="00720EF4">
      <w:pPr>
        <w:spacing w:after="0"/>
        <w:rPr>
          <w:rFonts w:ascii="Times New Roman" w:hAnsi="Times New Roman" w:cs="Times New Roman"/>
          <w:sz w:val="24"/>
        </w:rPr>
      </w:pPr>
      <w:r w:rsidRPr="000C58B1">
        <w:rPr>
          <w:rFonts w:ascii="Times New Roman" w:hAnsi="Times New Roman" w:cs="Times New Roman"/>
          <w:bCs/>
          <w:i/>
          <w:sz w:val="24"/>
        </w:rPr>
        <w:t>Źródło: opracowanie własne</w:t>
      </w:r>
    </w:p>
    <w:p w:rsidR="002E39AC" w:rsidRPr="000877B2" w:rsidRDefault="00935CF7" w:rsidP="000C58B1">
      <w:pPr>
        <w:spacing w:after="0" w:line="360" w:lineRule="auto"/>
        <w:ind w:firstLine="708"/>
        <w:jc w:val="both"/>
      </w:pPr>
      <w:r>
        <w:rPr>
          <w:rFonts w:ascii="Times New Roman" w:hAnsi="Times New Roman" w:cs="Times New Roman"/>
          <w:sz w:val="24"/>
        </w:rPr>
        <w:lastRenderedPageBreak/>
        <w:t xml:space="preserve">W analizie wewnętrznej obejmującej problematykę społeczną Gminie Stara Kamienica zostało zidentyfikowanych piętnaście mocnych stron i dwadzieścia siedem słabych stron. </w:t>
      </w:r>
      <w:r w:rsidR="00257D28">
        <w:rPr>
          <w:rFonts w:ascii="Times New Roman" w:hAnsi="Times New Roman" w:cs="Times New Roman"/>
          <w:sz w:val="24"/>
        </w:rPr>
        <w:t>Szczególnie istotnymi mocnymi obszarami Gminy Stara Kamienica o znaczeniu strategicznym, są: potencjał, doświadczenie i zaangażowanie pracowników GOPS-u, infrastruktura obiektów edukacyjnych, rekreacyjnych i kulturalnych na terenie Gminy oraz infrastruktura komunikacyjna. Do słabości Gminy w obszarze polityki społecznej, o</w:t>
      </w:r>
      <w:r w:rsidR="000C58B1">
        <w:rPr>
          <w:rFonts w:ascii="Times New Roman" w:hAnsi="Times New Roman" w:cs="Times New Roman"/>
          <w:sz w:val="24"/>
        </w:rPr>
        <w:t> </w:t>
      </w:r>
      <w:r w:rsidR="00257D28">
        <w:rPr>
          <w:rFonts w:ascii="Times New Roman" w:hAnsi="Times New Roman" w:cs="Times New Roman"/>
          <w:sz w:val="24"/>
        </w:rPr>
        <w:t>znaczeniu strategicznym można zaliczyć przede wszystkim: brak rozwoju rynku pracy, postawa bierności zawodowej oraz brak organizacji pozarządowych</w:t>
      </w:r>
      <w:r w:rsidR="000D1719">
        <w:rPr>
          <w:rFonts w:ascii="Times New Roman" w:hAnsi="Times New Roman" w:cs="Times New Roman"/>
          <w:sz w:val="24"/>
        </w:rPr>
        <w:t>,</w:t>
      </w:r>
      <w:r w:rsidR="00257D28">
        <w:rPr>
          <w:rFonts w:ascii="Times New Roman" w:hAnsi="Times New Roman" w:cs="Times New Roman"/>
          <w:sz w:val="24"/>
        </w:rPr>
        <w:t xml:space="preserve"> zajmujących się problematyką społeczną.</w:t>
      </w:r>
    </w:p>
    <w:p w:rsidR="002E39AC" w:rsidRPr="000877B2" w:rsidRDefault="002E39AC" w:rsidP="002E39AC">
      <w:pPr>
        <w:spacing w:after="0"/>
      </w:pPr>
    </w:p>
    <w:p w:rsidR="002E39AC" w:rsidRPr="000877B2" w:rsidRDefault="002E39AC" w:rsidP="002E39AC">
      <w:pPr>
        <w:spacing w:after="0"/>
      </w:pPr>
    </w:p>
    <w:p w:rsidR="002E39AC" w:rsidRPr="000877B2" w:rsidRDefault="002E39AC" w:rsidP="002E39AC">
      <w:pPr>
        <w:spacing w:after="0"/>
      </w:pPr>
    </w:p>
    <w:p w:rsidR="00EC540C" w:rsidRPr="006D3F5E" w:rsidRDefault="006D3F5E" w:rsidP="00FC2C21">
      <w:pPr>
        <w:pStyle w:val="Nagwek2"/>
        <w:numPr>
          <w:ilvl w:val="1"/>
          <w:numId w:val="68"/>
        </w:numPr>
        <w:rPr>
          <w:color w:val="auto"/>
        </w:rPr>
      </w:pPr>
      <w:r>
        <w:rPr>
          <w:color w:val="auto"/>
        </w:rPr>
        <w:t xml:space="preserve"> </w:t>
      </w:r>
      <w:bookmarkStart w:id="18" w:name="_Toc380420008"/>
      <w:r w:rsidR="00EC540C" w:rsidRPr="006D3F5E">
        <w:rPr>
          <w:color w:val="auto"/>
        </w:rPr>
        <w:t>Analiza okoliczności zewnętrznych</w:t>
      </w:r>
      <w:bookmarkEnd w:id="18"/>
    </w:p>
    <w:p w:rsidR="0099149D" w:rsidRPr="000877B2" w:rsidRDefault="0099149D" w:rsidP="0099149D">
      <w:pPr>
        <w:pStyle w:val="Akapitzlist"/>
        <w:spacing w:after="0"/>
        <w:ind w:left="792"/>
      </w:pPr>
    </w:p>
    <w:p w:rsidR="0099149D" w:rsidRPr="0099149D" w:rsidRDefault="0099149D" w:rsidP="000C58B1">
      <w:pPr>
        <w:spacing w:after="0" w:line="360" w:lineRule="auto"/>
        <w:ind w:firstLine="708"/>
        <w:jc w:val="both"/>
        <w:rPr>
          <w:rFonts w:ascii="Times New Roman" w:hAnsi="Times New Roman" w:cs="Times New Roman"/>
          <w:sz w:val="24"/>
        </w:rPr>
      </w:pPr>
      <w:r w:rsidRPr="0099149D">
        <w:rPr>
          <w:rFonts w:ascii="Times New Roman" w:hAnsi="Times New Roman" w:cs="Times New Roman"/>
          <w:sz w:val="24"/>
        </w:rPr>
        <w:t xml:space="preserve">Analiza </w:t>
      </w:r>
      <w:r>
        <w:rPr>
          <w:rFonts w:ascii="Times New Roman" w:hAnsi="Times New Roman" w:cs="Times New Roman"/>
          <w:sz w:val="24"/>
        </w:rPr>
        <w:t>okoliczności zewnętrznych dla</w:t>
      </w:r>
      <w:r w:rsidRPr="0099149D">
        <w:rPr>
          <w:rFonts w:ascii="Times New Roman" w:hAnsi="Times New Roman" w:cs="Times New Roman"/>
          <w:sz w:val="24"/>
        </w:rPr>
        <w:t xml:space="preserve"> Gmin</w:t>
      </w:r>
      <w:r>
        <w:rPr>
          <w:rFonts w:ascii="Times New Roman" w:hAnsi="Times New Roman" w:cs="Times New Roman"/>
          <w:sz w:val="24"/>
        </w:rPr>
        <w:t>y</w:t>
      </w:r>
      <w:r w:rsidRPr="0099149D">
        <w:rPr>
          <w:rFonts w:ascii="Times New Roman" w:hAnsi="Times New Roman" w:cs="Times New Roman"/>
          <w:sz w:val="24"/>
        </w:rPr>
        <w:t xml:space="preserve"> Stara Kamienica w zakresie </w:t>
      </w:r>
      <w:r>
        <w:rPr>
          <w:rFonts w:ascii="Times New Roman" w:hAnsi="Times New Roman" w:cs="Times New Roman"/>
          <w:sz w:val="24"/>
        </w:rPr>
        <w:t>szans i</w:t>
      </w:r>
      <w:r w:rsidR="000C58B1">
        <w:rPr>
          <w:rFonts w:ascii="Times New Roman" w:hAnsi="Times New Roman" w:cs="Times New Roman"/>
          <w:sz w:val="24"/>
        </w:rPr>
        <w:t> </w:t>
      </w:r>
      <w:r>
        <w:rPr>
          <w:rFonts w:ascii="Times New Roman" w:hAnsi="Times New Roman" w:cs="Times New Roman"/>
          <w:sz w:val="24"/>
        </w:rPr>
        <w:t>zagrożeń</w:t>
      </w:r>
      <w:r w:rsidRPr="0099149D">
        <w:rPr>
          <w:rFonts w:ascii="Times New Roman" w:hAnsi="Times New Roman" w:cs="Times New Roman"/>
          <w:sz w:val="24"/>
        </w:rPr>
        <w:t xml:space="preserve"> została przeprowadzona wspólnie (grupowo) podczas spotkania zespołu interdyscyplinarnego ds. przeciwdziałania przemocy w rodzinie. Zostały poddane ocenie wszystkie </w:t>
      </w:r>
      <w:r>
        <w:rPr>
          <w:rFonts w:ascii="Times New Roman" w:hAnsi="Times New Roman" w:cs="Times New Roman"/>
          <w:sz w:val="24"/>
        </w:rPr>
        <w:t>czynniki</w:t>
      </w:r>
      <w:r w:rsidRPr="0099149D">
        <w:rPr>
          <w:rFonts w:ascii="Times New Roman" w:hAnsi="Times New Roman" w:cs="Times New Roman"/>
          <w:sz w:val="24"/>
        </w:rPr>
        <w:t xml:space="preserve"> wymienione w Dolnośląskiej Strategii Integracji Społecznej na lata 2014-2020. Zespół ocenił </w:t>
      </w:r>
      <w:r>
        <w:rPr>
          <w:rFonts w:ascii="Times New Roman" w:hAnsi="Times New Roman" w:cs="Times New Roman"/>
          <w:sz w:val="24"/>
        </w:rPr>
        <w:t xml:space="preserve">ich wpływ i znaczenie dla polityki społecznej </w:t>
      </w:r>
      <w:r w:rsidRPr="0099149D">
        <w:rPr>
          <w:rFonts w:ascii="Times New Roman" w:hAnsi="Times New Roman" w:cs="Times New Roman"/>
          <w:sz w:val="24"/>
        </w:rPr>
        <w:t>w Gminie.</w:t>
      </w:r>
    </w:p>
    <w:p w:rsidR="0099149D" w:rsidRPr="000877B2" w:rsidRDefault="0099149D" w:rsidP="002E39AC">
      <w:pPr>
        <w:spacing w:after="0"/>
      </w:pPr>
    </w:p>
    <w:p w:rsidR="002E39AC" w:rsidRPr="0099149D" w:rsidRDefault="002E39AC" w:rsidP="0099149D">
      <w:pPr>
        <w:spacing w:after="0" w:line="360" w:lineRule="auto"/>
        <w:jc w:val="both"/>
        <w:rPr>
          <w:rFonts w:ascii="Times New Roman" w:hAnsi="Times New Roman" w:cs="Times New Roman"/>
          <w:b/>
          <w:bCs/>
          <w:sz w:val="24"/>
          <w:szCs w:val="24"/>
        </w:rPr>
      </w:pPr>
      <w:r w:rsidRPr="0099149D">
        <w:rPr>
          <w:rFonts w:ascii="Times New Roman" w:hAnsi="Times New Roman" w:cs="Times New Roman"/>
          <w:b/>
          <w:bCs/>
          <w:sz w:val="24"/>
          <w:szCs w:val="24"/>
        </w:rPr>
        <w:t>SZANSE</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 xml:space="preserve">Dłuższe życie mieszkańców </w:t>
      </w:r>
      <w:r w:rsidR="00616883">
        <w:rPr>
          <w:rFonts w:ascii="Times New Roman" w:hAnsi="Times New Roman" w:cs="Times New Roman"/>
          <w:sz w:val="24"/>
          <w:szCs w:val="24"/>
        </w:rPr>
        <w:t>Gminy.</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Upowszechnianie i rozwój narzędzi aktywnej polityki społecznej</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Współpraca i wymiana dobrych praktyk</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Powszechne i sprawne korzystanie z możliwości unijnego dofinansowania projektów i</w:t>
      </w:r>
      <w:r w:rsidR="000C58B1">
        <w:rPr>
          <w:rFonts w:ascii="Times New Roman" w:hAnsi="Times New Roman" w:cs="Times New Roman"/>
          <w:sz w:val="24"/>
          <w:szCs w:val="24"/>
        </w:rPr>
        <w:t> </w:t>
      </w:r>
      <w:r w:rsidRPr="0099149D">
        <w:rPr>
          <w:rFonts w:ascii="Times New Roman" w:hAnsi="Times New Roman" w:cs="Times New Roman"/>
          <w:sz w:val="24"/>
          <w:szCs w:val="24"/>
        </w:rPr>
        <w:t>działań podejmowanych w obszarze pomocy i integracji społecznej</w:t>
      </w:r>
      <w:r w:rsidR="00616883">
        <w:rPr>
          <w:rFonts w:ascii="Times New Roman" w:hAnsi="Times New Roman" w:cs="Times New Roman"/>
          <w:sz w:val="24"/>
          <w:szCs w:val="24"/>
        </w:rPr>
        <w:t>.</w:t>
      </w:r>
    </w:p>
    <w:p w:rsidR="002E39AC" w:rsidRPr="0099149D" w:rsidRDefault="002E39AC" w:rsidP="000C58B1">
      <w:pPr>
        <w:pStyle w:val="Akapitzlist"/>
        <w:numPr>
          <w:ilvl w:val="1"/>
          <w:numId w:val="22"/>
        </w:numPr>
        <w:spacing w:after="0" w:line="360" w:lineRule="auto"/>
        <w:ind w:left="426" w:hanging="284"/>
        <w:rPr>
          <w:rFonts w:ascii="Times New Roman" w:hAnsi="Times New Roman" w:cs="Times New Roman"/>
          <w:sz w:val="24"/>
          <w:szCs w:val="24"/>
        </w:rPr>
      </w:pPr>
      <w:r w:rsidRPr="0099149D">
        <w:rPr>
          <w:rFonts w:ascii="Times New Roman" w:hAnsi="Times New Roman" w:cs="Times New Roman"/>
          <w:sz w:val="24"/>
          <w:szCs w:val="24"/>
        </w:rPr>
        <w:t>Poprawa możliwości uczestnictwa niepełnosprawnych dzieci i młodzieży w</w:t>
      </w:r>
      <w:r w:rsidR="000C58B1">
        <w:rPr>
          <w:rFonts w:ascii="Times New Roman" w:hAnsi="Times New Roman" w:cs="Times New Roman"/>
          <w:sz w:val="24"/>
          <w:szCs w:val="24"/>
        </w:rPr>
        <w:t> </w:t>
      </w:r>
      <w:r w:rsidRPr="0099149D">
        <w:rPr>
          <w:rFonts w:ascii="Times New Roman" w:hAnsi="Times New Roman" w:cs="Times New Roman"/>
          <w:sz w:val="24"/>
          <w:szCs w:val="24"/>
        </w:rPr>
        <w:t>ogólnodostępnym systemie kształcenia</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Duży potencjał otwartego rynku pracy w zatr</w:t>
      </w:r>
      <w:r w:rsidR="0099149D">
        <w:rPr>
          <w:rFonts w:ascii="Times New Roman" w:hAnsi="Times New Roman" w:cs="Times New Roman"/>
          <w:sz w:val="24"/>
          <w:szCs w:val="24"/>
        </w:rPr>
        <w:t>udnianiu osób niepełnosprawnych</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Rosnące zapotrzebowanie na specjalistyczne usługi związane z obsługą osób niepełnosprawnych</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Poprawa funkcjonowania opieki zdrowotnej i socjalnej wobec rosnącej populacji osób w</w:t>
      </w:r>
      <w:r w:rsidR="000C58B1">
        <w:rPr>
          <w:rFonts w:ascii="Times New Roman" w:hAnsi="Times New Roman" w:cs="Times New Roman"/>
          <w:sz w:val="24"/>
          <w:szCs w:val="24"/>
        </w:rPr>
        <w:t> </w:t>
      </w:r>
      <w:r w:rsidRPr="0099149D">
        <w:rPr>
          <w:rFonts w:ascii="Times New Roman" w:hAnsi="Times New Roman" w:cs="Times New Roman"/>
          <w:sz w:val="24"/>
          <w:szCs w:val="24"/>
        </w:rPr>
        <w:t>wieku senioralnym, w tym również cierpiących na choroby o charakterze otępiennym, ze szczególnym uw</w:t>
      </w:r>
      <w:r w:rsidR="00616883">
        <w:rPr>
          <w:rFonts w:ascii="Times New Roman" w:hAnsi="Times New Roman" w:cs="Times New Roman"/>
          <w:sz w:val="24"/>
          <w:szCs w:val="24"/>
        </w:rPr>
        <w:t>zględnieniem choroby Alzheimera.</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lastRenderedPageBreak/>
        <w:t>Zwiększenie liczby świadczeniodawców usług w zakresie stacjonarnej oraz dziennej opieki psychiatrycznej, z uwzględnieniem stacjonarnej i dziennej opieki dla osób starszych</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Koordynacja działań jednostek różnych szczebli administracji w zakresie ochrony zdrowia, zwiększenie dostępności i jakości usług medycznych, opiekuńczych i</w:t>
      </w:r>
      <w:r w:rsidR="000C58B1">
        <w:rPr>
          <w:rFonts w:ascii="Times New Roman" w:hAnsi="Times New Roman" w:cs="Times New Roman"/>
          <w:sz w:val="24"/>
          <w:szCs w:val="24"/>
        </w:rPr>
        <w:t> </w:t>
      </w:r>
      <w:r w:rsidRPr="0099149D">
        <w:rPr>
          <w:rFonts w:ascii="Times New Roman" w:hAnsi="Times New Roman" w:cs="Times New Roman"/>
          <w:sz w:val="24"/>
          <w:szCs w:val="24"/>
        </w:rPr>
        <w:t>społecznych, w tym stworzenie powiązań sieciowych w ramach systemu opieki zdrowotnej oraz pomocy społecznej w województwie</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Upowszechnianie zasad „dobrego starzenia się" opartego na aktywności i uczestnictwie w życiu zawodowym i społecznym oraz promocji zdrowego stylu życia w celu zachowania dobrostanu i samodzielności przez osoby starsze</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Zwiększenie wrażliwości społecznej na problemy związane z chorobami psychicznymi, otępiennymi oraz minimalizacja syndromu stygmatyzacji chorych oraz ich bliskich</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Wzrost umiejętności pozyskiwania środków na cele rozwojowe i aktywizacyjne</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Łatwość migracji zarobkowych</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 xml:space="preserve">Tendencja odchodzenia od biernej polityki społecznej na rzecz aktywnej integracji </w:t>
      </w:r>
      <w:r w:rsidR="000C58B1">
        <w:rPr>
          <w:rFonts w:ascii="Times New Roman" w:hAnsi="Times New Roman" w:cs="Times New Roman"/>
          <w:sz w:val="24"/>
          <w:szCs w:val="24"/>
        </w:rPr>
        <w:br/>
      </w:r>
      <w:r w:rsidRPr="0099149D">
        <w:rPr>
          <w:rFonts w:ascii="Times New Roman" w:hAnsi="Times New Roman" w:cs="Times New Roman"/>
          <w:sz w:val="24"/>
          <w:szCs w:val="24"/>
        </w:rPr>
        <w:t>(w tym powszechniejsze wykorzystywanie instrumentów aktywnej integracji)</w:t>
      </w:r>
      <w:r w:rsidR="00616883">
        <w:rPr>
          <w:rFonts w:ascii="Times New Roman" w:hAnsi="Times New Roman" w:cs="Times New Roman"/>
          <w:sz w:val="24"/>
          <w:szCs w:val="24"/>
        </w:rPr>
        <w:t>.</w:t>
      </w:r>
    </w:p>
    <w:p w:rsidR="002E39AC" w:rsidRPr="0099149D"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Włączenie otoczenia lokalnego oraz sektora pozapublicznego (III sektor) do realizacji działań na rzecz przeciwdziałania ubóstwu</w:t>
      </w:r>
      <w:r w:rsidR="00616883">
        <w:rPr>
          <w:rFonts w:ascii="Times New Roman" w:hAnsi="Times New Roman" w:cs="Times New Roman"/>
          <w:sz w:val="24"/>
          <w:szCs w:val="24"/>
        </w:rPr>
        <w:t>.</w:t>
      </w:r>
    </w:p>
    <w:p w:rsidR="002E39AC" w:rsidRDefault="002E39AC" w:rsidP="00FC2C21">
      <w:pPr>
        <w:pStyle w:val="Akapitzlist"/>
        <w:numPr>
          <w:ilvl w:val="1"/>
          <w:numId w:val="22"/>
        </w:numPr>
        <w:spacing w:after="0" w:line="360" w:lineRule="auto"/>
        <w:ind w:left="426" w:hanging="284"/>
        <w:jc w:val="both"/>
        <w:rPr>
          <w:rFonts w:ascii="Times New Roman" w:hAnsi="Times New Roman" w:cs="Times New Roman"/>
          <w:sz w:val="24"/>
          <w:szCs w:val="24"/>
        </w:rPr>
      </w:pPr>
      <w:r w:rsidRPr="0099149D">
        <w:rPr>
          <w:rFonts w:ascii="Times New Roman" w:hAnsi="Times New Roman" w:cs="Times New Roman"/>
          <w:sz w:val="24"/>
          <w:szCs w:val="24"/>
        </w:rPr>
        <w:t>Możliwość zlecania zadań publicznych w zakresie szeroko rozumianej pomocy i</w:t>
      </w:r>
      <w:r w:rsidR="000C58B1">
        <w:rPr>
          <w:rFonts w:ascii="Times New Roman" w:hAnsi="Times New Roman" w:cs="Times New Roman"/>
          <w:sz w:val="24"/>
          <w:szCs w:val="24"/>
        </w:rPr>
        <w:t> </w:t>
      </w:r>
      <w:r w:rsidRPr="0099149D">
        <w:rPr>
          <w:rFonts w:ascii="Times New Roman" w:hAnsi="Times New Roman" w:cs="Times New Roman"/>
          <w:sz w:val="24"/>
          <w:szCs w:val="24"/>
        </w:rPr>
        <w:t>integracji społecznej innym podmiotom zgodnie z ustawą o działalności pożytku publicznego i o wolontariacie</w:t>
      </w:r>
      <w:r w:rsidR="00616883">
        <w:rPr>
          <w:rFonts w:ascii="Times New Roman" w:hAnsi="Times New Roman" w:cs="Times New Roman"/>
          <w:sz w:val="24"/>
          <w:szCs w:val="24"/>
        </w:rPr>
        <w:t>.</w:t>
      </w:r>
    </w:p>
    <w:p w:rsidR="0099149D" w:rsidRPr="0099149D" w:rsidRDefault="0099149D" w:rsidP="00FC2C21">
      <w:pPr>
        <w:pStyle w:val="Akapitzlist"/>
        <w:numPr>
          <w:ilvl w:val="1"/>
          <w:numId w:val="22"/>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Położenie Gminy w sąsiedztwie rozwijającego się rejonu turystycznego</w:t>
      </w:r>
      <w:r w:rsidR="00616883">
        <w:rPr>
          <w:rFonts w:ascii="Times New Roman" w:hAnsi="Times New Roman" w:cs="Times New Roman"/>
          <w:sz w:val="24"/>
          <w:szCs w:val="24"/>
        </w:rPr>
        <w:t>.</w:t>
      </w:r>
    </w:p>
    <w:p w:rsidR="0099149D" w:rsidRPr="0099149D" w:rsidRDefault="0099149D" w:rsidP="0099149D">
      <w:pPr>
        <w:spacing w:after="0" w:line="360" w:lineRule="auto"/>
        <w:jc w:val="both"/>
        <w:rPr>
          <w:rFonts w:ascii="Times New Roman" w:hAnsi="Times New Roman" w:cs="Times New Roman"/>
          <w:b/>
          <w:bCs/>
          <w:sz w:val="24"/>
          <w:szCs w:val="24"/>
        </w:rPr>
      </w:pPr>
    </w:p>
    <w:p w:rsidR="002E39AC" w:rsidRPr="0099149D" w:rsidRDefault="002E39AC" w:rsidP="0099149D">
      <w:pPr>
        <w:spacing w:after="0" w:line="360" w:lineRule="auto"/>
        <w:jc w:val="both"/>
        <w:rPr>
          <w:rFonts w:ascii="Times New Roman" w:hAnsi="Times New Roman" w:cs="Times New Roman"/>
          <w:b/>
          <w:bCs/>
          <w:sz w:val="24"/>
          <w:szCs w:val="24"/>
        </w:rPr>
      </w:pPr>
      <w:r w:rsidRPr="0099149D">
        <w:rPr>
          <w:rFonts w:ascii="Times New Roman" w:hAnsi="Times New Roman" w:cs="Times New Roman"/>
          <w:b/>
          <w:bCs/>
          <w:sz w:val="24"/>
          <w:szCs w:val="24"/>
        </w:rPr>
        <w:t>ZAGROŻENIA</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Rosnące dysproporcje w świadczeniu usług społecznych na terenach dotkniętych procesem starzenia się i wyludniania populacji</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Niedofinansowanie usług społecznych</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Rozproszenie działań podejmowanych przez różne podmioty</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Niedostosowanie usług społecznych do potrzeb mieszkańców</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Uzależnienie od zewnętrznych (unijnych) dotacji na realizację zadań na rzecz osób wykluczonych i zagrożonych wykluczeniem społecznym</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Dalszy wzrost zachorowań na choroby psychiczne oraz choroby wieku starczego</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lastRenderedPageBreak/>
        <w:t>Niedopasowanie alokacji środków finansowych na ochronę zdrowia psychicznego do rzeczywistych, determinowanych czynnikami demograficzno - epidemiologicznymi potrzeb w tym obszarze</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Utrzymywanie się zbyt niskiego poziomu finansowania świadczeń zdrowotnych w</w:t>
      </w:r>
      <w:r w:rsidR="00616883">
        <w:rPr>
          <w:rFonts w:ascii="Times New Roman" w:hAnsi="Times New Roman" w:cs="Times New Roman"/>
          <w:sz w:val="24"/>
          <w:szCs w:val="24"/>
        </w:rPr>
        <w:t> </w:t>
      </w:r>
      <w:r w:rsidRPr="0099149D">
        <w:rPr>
          <w:rFonts w:ascii="Times New Roman" w:hAnsi="Times New Roman" w:cs="Times New Roman"/>
          <w:sz w:val="24"/>
          <w:szCs w:val="24"/>
        </w:rPr>
        <w:t>zakresie zdrowia psychicznego, w tym osób starszych, w stosunku do potrzeb</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Brak zmiany postaw społeczeństwa wobec kształcenia się przez całe życie</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Nasilanie się niekorzystnych trendów demograficznych, w tym zmniejszanie się liczby ludności, niski przyrost naturalny i starzenie się społeczeństwa</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Spadek liczby ludności w wieku produkcyjnym i wzrost odsetka ludności biernych zawodowo</w:t>
      </w:r>
      <w:r w:rsidR="00616883">
        <w:rPr>
          <w:rFonts w:ascii="Times New Roman" w:hAnsi="Times New Roman" w:cs="Times New Roman"/>
          <w:sz w:val="24"/>
          <w:szCs w:val="24"/>
        </w:rPr>
        <w:t>.</w:t>
      </w:r>
    </w:p>
    <w:p w:rsidR="002E39AC" w:rsidRPr="0099149D" w:rsidRDefault="002E39AC" w:rsidP="00FC2C21">
      <w:pPr>
        <w:pStyle w:val="Akapitzlist"/>
        <w:numPr>
          <w:ilvl w:val="0"/>
          <w:numId w:val="23"/>
        </w:numPr>
        <w:spacing w:after="0" w:line="360" w:lineRule="auto"/>
        <w:ind w:left="284" w:hanging="284"/>
        <w:jc w:val="both"/>
        <w:rPr>
          <w:rFonts w:ascii="Times New Roman" w:hAnsi="Times New Roman" w:cs="Times New Roman"/>
          <w:sz w:val="24"/>
          <w:szCs w:val="24"/>
        </w:rPr>
      </w:pPr>
      <w:r w:rsidRPr="0099149D">
        <w:rPr>
          <w:rFonts w:ascii="Times New Roman" w:hAnsi="Times New Roman" w:cs="Times New Roman"/>
          <w:sz w:val="24"/>
          <w:szCs w:val="24"/>
        </w:rPr>
        <w:t>Wzrost wskaźnika obciążenia demograficznego ludności w wieku produkcyjnym ludnością w wieku poprodukcyjnym</w:t>
      </w:r>
      <w:r w:rsidR="00616883">
        <w:rPr>
          <w:rFonts w:ascii="Times New Roman" w:hAnsi="Times New Roman" w:cs="Times New Roman"/>
          <w:sz w:val="24"/>
          <w:szCs w:val="24"/>
        </w:rPr>
        <w:t>.</w:t>
      </w:r>
    </w:p>
    <w:p w:rsidR="00A35367" w:rsidRDefault="00A35367" w:rsidP="00A3536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W analizie zewnętrznej zidentyfikowano osiemnaście potencjalnych czynników</w:t>
      </w:r>
      <w:r w:rsidR="00616883">
        <w:rPr>
          <w:rFonts w:ascii="Times New Roman" w:hAnsi="Times New Roman" w:cs="Times New Roman"/>
          <w:sz w:val="24"/>
          <w:szCs w:val="24"/>
        </w:rPr>
        <w:t>,</w:t>
      </w:r>
      <w:r>
        <w:rPr>
          <w:rFonts w:ascii="Times New Roman" w:hAnsi="Times New Roman" w:cs="Times New Roman"/>
          <w:sz w:val="24"/>
          <w:szCs w:val="24"/>
        </w:rPr>
        <w:t xml:space="preserve"> stanowiących szanse na poprawę sytuacji w obszarach polityki społecznej w Gminie Stara Kamienica. Zidentyfikowano dwanaście potencjalnych zagrożeń, które mogą wpłynąć niekorzystnie na politykę społeczną w Gminie Stara Kamienica. </w:t>
      </w:r>
    </w:p>
    <w:p w:rsidR="0099149D" w:rsidRDefault="00A35367" w:rsidP="00A35367">
      <w:pPr>
        <w:spacing w:after="0" w:line="360" w:lineRule="auto"/>
        <w:ind w:firstLine="284"/>
        <w:jc w:val="both"/>
        <w:rPr>
          <w:rFonts w:ascii="Times New Roman" w:hAnsi="Times New Roman" w:cs="Times New Roman"/>
          <w:sz w:val="24"/>
          <w:szCs w:val="24"/>
        </w:rPr>
      </w:pPr>
      <w:r w:rsidRPr="00A35367">
        <w:rPr>
          <w:rFonts w:ascii="Times New Roman" w:hAnsi="Times New Roman" w:cs="Times New Roman"/>
          <w:sz w:val="24"/>
          <w:szCs w:val="24"/>
        </w:rPr>
        <w:t xml:space="preserve">Dokonana diagnoza sytuacji demograficznej i społecznej </w:t>
      </w:r>
      <w:r>
        <w:rPr>
          <w:rFonts w:ascii="Times New Roman" w:hAnsi="Times New Roman" w:cs="Times New Roman"/>
          <w:sz w:val="24"/>
          <w:szCs w:val="24"/>
        </w:rPr>
        <w:t>Gminy</w:t>
      </w:r>
      <w:r w:rsidRPr="00A35367">
        <w:rPr>
          <w:rFonts w:ascii="Times New Roman" w:hAnsi="Times New Roman" w:cs="Times New Roman"/>
          <w:sz w:val="24"/>
          <w:szCs w:val="24"/>
        </w:rPr>
        <w:t>, uzupełniona analizą SWOT, pozwoliła na wyznaczenie głównych obszarów i kierunków oddziaływań strategicznych</w:t>
      </w:r>
      <w:r w:rsidR="00616883">
        <w:rPr>
          <w:rFonts w:ascii="Times New Roman" w:hAnsi="Times New Roman" w:cs="Times New Roman"/>
          <w:sz w:val="24"/>
          <w:szCs w:val="24"/>
        </w:rPr>
        <w:t>,</w:t>
      </w:r>
      <w:r w:rsidRPr="00A35367">
        <w:rPr>
          <w:rFonts w:ascii="Times New Roman" w:hAnsi="Times New Roman" w:cs="Times New Roman"/>
          <w:sz w:val="24"/>
          <w:szCs w:val="24"/>
        </w:rPr>
        <w:t xml:space="preserve"> podejmowanych w ramach Strategii</w:t>
      </w:r>
      <w:r w:rsidR="008A7D19">
        <w:rPr>
          <w:rFonts w:ascii="Times New Roman" w:hAnsi="Times New Roman" w:cs="Times New Roman"/>
          <w:sz w:val="24"/>
          <w:szCs w:val="24"/>
        </w:rPr>
        <w:t xml:space="preserve"> rozwiązywania</w:t>
      </w:r>
      <w:r w:rsidR="008A7D19" w:rsidRPr="00A35367">
        <w:rPr>
          <w:rFonts w:ascii="Times New Roman" w:hAnsi="Times New Roman" w:cs="Times New Roman"/>
          <w:sz w:val="24"/>
          <w:szCs w:val="24"/>
        </w:rPr>
        <w:t xml:space="preserve"> </w:t>
      </w:r>
      <w:r>
        <w:rPr>
          <w:rFonts w:ascii="Times New Roman" w:hAnsi="Times New Roman" w:cs="Times New Roman"/>
          <w:sz w:val="24"/>
          <w:szCs w:val="24"/>
        </w:rPr>
        <w:t>problemów społecznych  Gminy Stara Kamienica</w:t>
      </w:r>
      <w:r w:rsidRPr="00A35367">
        <w:rPr>
          <w:rFonts w:ascii="Times New Roman" w:hAnsi="Times New Roman" w:cs="Times New Roman"/>
          <w:sz w:val="24"/>
          <w:szCs w:val="24"/>
        </w:rPr>
        <w:t xml:space="preserve"> na lata 2014-2020.</w:t>
      </w:r>
    </w:p>
    <w:p w:rsidR="0099149D" w:rsidRPr="0099149D" w:rsidRDefault="0099149D" w:rsidP="0099149D">
      <w:pPr>
        <w:spacing w:after="0" w:line="360" w:lineRule="auto"/>
        <w:jc w:val="both"/>
        <w:rPr>
          <w:rFonts w:ascii="Times New Roman" w:hAnsi="Times New Roman" w:cs="Times New Roman"/>
          <w:sz w:val="24"/>
          <w:szCs w:val="24"/>
        </w:rPr>
      </w:pPr>
    </w:p>
    <w:p w:rsidR="002E39AC" w:rsidRPr="000877B2" w:rsidRDefault="002E39AC" w:rsidP="002E39AC">
      <w:pPr>
        <w:spacing w:after="0"/>
      </w:pPr>
    </w:p>
    <w:p w:rsidR="002E39AC" w:rsidRPr="000877B2" w:rsidRDefault="002E39AC" w:rsidP="002E39AC">
      <w:pPr>
        <w:spacing w:after="0"/>
      </w:pPr>
    </w:p>
    <w:p w:rsidR="002E39AC" w:rsidRPr="000877B2" w:rsidRDefault="002E39AC" w:rsidP="002E39AC">
      <w:pPr>
        <w:spacing w:after="0"/>
      </w:pPr>
    </w:p>
    <w:p w:rsidR="002E39AC" w:rsidRPr="000877B2" w:rsidRDefault="002E39AC" w:rsidP="002E39AC">
      <w:pPr>
        <w:spacing w:after="0"/>
      </w:pPr>
    </w:p>
    <w:p w:rsidR="002E39AC" w:rsidRPr="000877B2" w:rsidRDefault="002E39AC" w:rsidP="002E39AC">
      <w:pPr>
        <w:spacing w:after="0"/>
      </w:pPr>
    </w:p>
    <w:p w:rsidR="000C58B1" w:rsidRDefault="000C58B1">
      <w:pPr>
        <w:rPr>
          <w:rFonts w:asciiTheme="majorHAnsi" w:eastAsiaTheme="majorEastAsia" w:hAnsiTheme="majorHAnsi" w:cstheme="majorBidi"/>
          <w:b/>
          <w:bCs/>
          <w:sz w:val="26"/>
          <w:szCs w:val="26"/>
        </w:rPr>
      </w:pPr>
      <w:r>
        <w:br w:type="page"/>
      </w:r>
    </w:p>
    <w:p w:rsidR="00EC540C" w:rsidRPr="006D3F5E" w:rsidRDefault="00EC540C" w:rsidP="00FC2C21">
      <w:pPr>
        <w:pStyle w:val="Nagwek2"/>
        <w:numPr>
          <w:ilvl w:val="0"/>
          <w:numId w:val="68"/>
        </w:numPr>
        <w:rPr>
          <w:color w:val="auto"/>
        </w:rPr>
      </w:pPr>
      <w:bookmarkStart w:id="19" w:name="_Toc380420009"/>
      <w:r w:rsidRPr="006D3F5E">
        <w:rPr>
          <w:color w:val="auto"/>
        </w:rPr>
        <w:lastRenderedPageBreak/>
        <w:t xml:space="preserve">Struktura </w:t>
      </w:r>
      <w:r w:rsidR="000A731A" w:rsidRPr="006D3F5E">
        <w:rPr>
          <w:color w:val="auto"/>
        </w:rPr>
        <w:t xml:space="preserve">celów, </w:t>
      </w:r>
      <w:r w:rsidR="006D3F5E" w:rsidRPr="006D3F5E">
        <w:rPr>
          <w:color w:val="auto"/>
        </w:rPr>
        <w:t>priorytetów i dział</w:t>
      </w:r>
      <w:r w:rsidR="009E6798" w:rsidRPr="006D3F5E">
        <w:rPr>
          <w:color w:val="auto"/>
        </w:rPr>
        <w:t>ań</w:t>
      </w:r>
      <w:r w:rsidRPr="006D3F5E">
        <w:rPr>
          <w:color w:val="auto"/>
        </w:rPr>
        <w:t xml:space="preserve"> na lata 2014-2020</w:t>
      </w:r>
      <w:bookmarkEnd w:id="19"/>
    </w:p>
    <w:p w:rsidR="00F67EEF" w:rsidRPr="000877B2" w:rsidRDefault="00F67EEF" w:rsidP="00F67EEF">
      <w:pPr>
        <w:spacing w:after="0"/>
      </w:pPr>
    </w:p>
    <w:p w:rsidR="00F67EEF" w:rsidRPr="000877B2" w:rsidRDefault="00F67EEF" w:rsidP="00F67EEF">
      <w:pPr>
        <w:spacing w:after="0"/>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CEL GŁÓWNY:</w:t>
      </w:r>
    </w:p>
    <w:p w:rsidR="002E39AC" w:rsidRPr="009E6798" w:rsidRDefault="00446BF7" w:rsidP="000C58B1">
      <w:pPr>
        <w:spacing w:after="0" w:line="360" w:lineRule="auto"/>
        <w:ind w:firstLine="708"/>
        <w:jc w:val="both"/>
        <w:rPr>
          <w:rFonts w:ascii="Times New Roman" w:hAnsi="Times New Roman" w:cs="Times New Roman"/>
          <w:b/>
          <w:bCs/>
          <w:sz w:val="24"/>
          <w:szCs w:val="24"/>
        </w:rPr>
      </w:pPr>
      <w:r w:rsidRPr="009E6798">
        <w:rPr>
          <w:rFonts w:ascii="Times New Roman" w:hAnsi="Times New Roman" w:cs="Times New Roman"/>
          <w:b/>
          <w:bCs/>
          <w:sz w:val="24"/>
          <w:szCs w:val="24"/>
        </w:rPr>
        <w:t>Zapewnienie mieszkańcom Gminy Stara Kamienica wysokiej jakości życia, dopasowanie usług społecznych do potrzeb mieszkańców,</w:t>
      </w:r>
      <w:r w:rsidR="000A731A" w:rsidRPr="009E6798">
        <w:rPr>
          <w:rFonts w:ascii="Times New Roman" w:hAnsi="Times New Roman" w:cs="Times New Roman"/>
          <w:b/>
          <w:bCs/>
          <w:sz w:val="24"/>
          <w:szCs w:val="24"/>
        </w:rPr>
        <w:t xml:space="preserve"> </w:t>
      </w:r>
      <w:r w:rsidRPr="009E6798">
        <w:rPr>
          <w:rFonts w:ascii="Times New Roman" w:hAnsi="Times New Roman" w:cs="Times New Roman"/>
          <w:b/>
          <w:bCs/>
          <w:sz w:val="24"/>
          <w:szCs w:val="24"/>
        </w:rPr>
        <w:t>integracja społeczna</w:t>
      </w:r>
      <w:r>
        <w:rPr>
          <w:rFonts w:ascii="Times New Roman" w:hAnsi="Times New Roman" w:cs="Times New Roman"/>
          <w:b/>
          <w:bCs/>
          <w:sz w:val="24"/>
          <w:szCs w:val="24"/>
        </w:rPr>
        <w:t>.</w:t>
      </w:r>
    </w:p>
    <w:p w:rsidR="000A731A" w:rsidRPr="009E6798" w:rsidRDefault="000A731A" w:rsidP="009E6798">
      <w:pPr>
        <w:spacing w:after="0" w:line="360" w:lineRule="auto"/>
        <w:jc w:val="both"/>
        <w:rPr>
          <w:rFonts w:ascii="Times New Roman" w:hAnsi="Times New Roman" w:cs="Times New Roman"/>
          <w:b/>
          <w:bCs/>
          <w:sz w:val="24"/>
          <w:szCs w:val="24"/>
        </w:rPr>
      </w:pPr>
    </w:p>
    <w:p w:rsidR="000A731A" w:rsidRPr="00446BF7" w:rsidRDefault="000A731A" w:rsidP="00446BF7">
      <w:pPr>
        <w:spacing w:after="0" w:line="360" w:lineRule="auto"/>
        <w:ind w:firstLine="708"/>
        <w:jc w:val="both"/>
        <w:rPr>
          <w:rFonts w:ascii="Times New Roman" w:hAnsi="Times New Roman" w:cs="Times New Roman"/>
          <w:bCs/>
          <w:sz w:val="24"/>
          <w:szCs w:val="24"/>
        </w:rPr>
      </w:pPr>
      <w:r w:rsidRPr="00446BF7">
        <w:rPr>
          <w:rFonts w:ascii="Times New Roman" w:hAnsi="Times New Roman" w:cs="Times New Roman"/>
          <w:bCs/>
          <w:sz w:val="24"/>
          <w:szCs w:val="24"/>
        </w:rPr>
        <w:t>Osiąganie celu głównego będzie możliwe poprzez realizację konkretnych działań realizowanych w ramach przyjętych</w:t>
      </w:r>
      <w:r w:rsidR="006466F2" w:rsidRPr="00446BF7">
        <w:rPr>
          <w:rFonts w:ascii="Times New Roman" w:hAnsi="Times New Roman" w:cs="Times New Roman"/>
          <w:bCs/>
          <w:sz w:val="24"/>
          <w:szCs w:val="24"/>
        </w:rPr>
        <w:t xml:space="preserve"> jedenastu</w:t>
      </w:r>
      <w:r w:rsidRPr="00446BF7">
        <w:rPr>
          <w:rFonts w:ascii="Times New Roman" w:hAnsi="Times New Roman" w:cs="Times New Roman"/>
          <w:bCs/>
          <w:sz w:val="24"/>
          <w:szCs w:val="24"/>
        </w:rPr>
        <w:t xml:space="preserve"> priorytetów</w:t>
      </w:r>
      <w:r w:rsidR="006466F2" w:rsidRPr="00446BF7">
        <w:rPr>
          <w:rFonts w:ascii="Times New Roman" w:hAnsi="Times New Roman" w:cs="Times New Roman"/>
          <w:bCs/>
          <w:sz w:val="24"/>
          <w:szCs w:val="24"/>
        </w:rPr>
        <w:t xml:space="preserve"> analogicznie do Dolnośląskiej Strategii Integracji Społecznej na lata 2014-2020</w:t>
      </w:r>
      <w:r w:rsidRPr="00446BF7">
        <w:rPr>
          <w:rFonts w:ascii="Times New Roman" w:hAnsi="Times New Roman" w:cs="Times New Roman"/>
          <w:bCs/>
          <w:sz w:val="24"/>
          <w:szCs w:val="24"/>
        </w:rPr>
        <w:t>.</w:t>
      </w:r>
      <w:r w:rsidR="006466F2" w:rsidRPr="00446BF7">
        <w:rPr>
          <w:rFonts w:ascii="Times New Roman" w:hAnsi="Times New Roman" w:cs="Times New Roman"/>
          <w:bCs/>
          <w:sz w:val="24"/>
          <w:szCs w:val="24"/>
        </w:rPr>
        <w:t xml:space="preserve"> Uwzględniając przeprowadzoną diagnozę dwa priorytety mają szczególne znaczenie dla Gminy Stara Kamienica, a mianowicie przeciwdziałanie uzależnieniom</w:t>
      </w:r>
      <w:r w:rsidR="00446BF7">
        <w:rPr>
          <w:rFonts w:ascii="Times New Roman" w:hAnsi="Times New Roman" w:cs="Times New Roman"/>
          <w:bCs/>
          <w:sz w:val="24"/>
          <w:szCs w:val="24"/>
        </w:rPr>
        <w:t xml:space="preserve"> (priorytet 3)</w:t>
      </w:r>
      <w:r w:rsidR="006466F2" w:rsidRPr="00446BF7">
        <w:rPr>
          <w:rFonts w:ascii="Times New Roman" w:hAnsi="Times New Roman" w:cs="Times New Roman"/>
          <w:bCs/>
          <w:sz w:val="24"/>
          <w:szCs w:val="24"/>
        </w:rPr>
        <w:t xml:space="preserve"> oraz </w:t>
      </w:r>
      <w:r w:rsidR="009E6798" w:rsidRPr="00446BF7">
        <w:rPr>
          <w:rFonts w:ascii="Times New Roman" w:hAnsi="Times New Roman" w:cs="Times New Roman"/>
          <w:bCs/>
          <w:sz w:val="24"/>
          <w:szCs w:val="24"/>
        </w:rPr>
        <w:t>rozwój sprzyjający wykorzystaniu zasobów na rynku pracy</w:t>
      </w:r>
      <w:r w:rsidR="00446BF7">
        <w:rPr>
          <w:rFonts w:ascii="Times New Roman" w:hAnsi="Times New Roman" w:cs="Times New Roman"/>
          <w:bCs/>
          <w:sz w:val="24"/>
          <w:szCs w:val="24"/>
        </w:rPr>
        <w:t xml:space="preserve"> (priorytet 7)</w:t>
      </w:r>
      <w:r w:rsidR="009E6798" w:rsidRPr="00446BF7">
        <w:rPr>
          <w:rFonts w:ascii="Times New Roman" w:hAnsi="Times New Roman" w:cs="Times New Roman"/>
          <w:bCs/>
          <w:sz w:val="24"/>
          <w:szCs w:val="24"/>
        </w:rPr>
        <w:t>.</w:t>
      </w:r>
    </w:p>
    <w:p w:rsidR="009E6798" w:rsidRPr="009E6798" w:rsidRDefault="009E6798" w:rsidP="009E6798">
      <w:pPr>
        <w:spacing w:after="0" w:line="360" w:lineRule="auto"/>
        <w:jc w:val="both"/>
        <w:rPr>
          <w:rFonts w:ascii="Times New Roman" w:hAnsi="Times New Roman" w:cs="Times New Roman"/>
          <w:b/>
          <w:bCs/>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1. Wzmacnianie potencjału rodzin</w:t>
      </w:r>
      <w:r w:rsidR="00616883">
        <w:rPr>
          <w:rFonts w:ascii="Times New Roman" w:hAnsi="Times New Roman" w:cs="Times New Roman"/>
          <w:b/>
          <w:bCs/>
          <w:sz w:val="24"/>
          <w:szCs w:val="24"/>
        </w:rPr>
        <w:t xml:space="preserve"> na terenie Gminy Stara Kamienica</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446BF7" w:rsidRDefault="002E39AC" w:rsidP="00FC2C21">
      <w:pPr>
        <w:pStyle w:val="Akapitzlist"/>
        <w:numPr>
          <w:ilvl w:val="0"/>
          <w:numId w:val="24"/>
        </w:numPr>
        <w:spacing w:after="0" w:line="360" w:lineRule="auto"/>
        <w:ind w:left="284" w:hanging="284"/>
        <w:jc w:val="both"/>
        <w:rPr>
          <w:rFonts w:ascii="Times New Roman" w:hAnsi="Times New Roman" w:cs="Times New Roman"/>
          <w:sz w:val="24"/>
          <w:szCs w:val="24"/>
        </w:rPr>
      </w:pPr>
      <w:r w:rsidRPr="00446BF7">
        <w:rPr>
          <w:rFonts w:ascii="Times New Roman" w:hAnsi="Times New Roman" w:cs="Times New Roman"/>
          <w:sz w:val="24"/>
          <w:szCs w:val="24"/>
        </w:rPr>
        <w:t>Wsparcie   rodzin   zagrożonych   wykluczeniem  społecznym,   w  tym niewydolnych wychowawczo</w:t>
      </w:r>
    </w:p>
    <w:p w:rsidR="002E39AC" w:rsidRPr="00446BF7" w:rsidRDefault="002E39AC" w:rsidP="00FC2C21">
      <w:pPr>
        <w:pStyle w:val="Akapitzlist"/>
        <w:numPr>
          <w:ilvl w:val="1"/>
          <w:numId w:val="25"/>
        </w:numPr>
        <w:spacing w:after="0" w:line="360" w:lineRule="auto"/>
        <w:ind w:left="567" w:hanging="283"/>
        <w:jc w:val="both"/>
        <w:rPr>
          <w:rFonts w:ascii="Times New Roman" w:hAnsi="Times New Roman" w:cs="Times New Roman"/>
          <w:sz w:val="24"/>
          <w:szCs w:val="24"/>
        </w:rPr>
      </w:pPr>
      <w:r w:rsidRPr="00446BF7">
        <w:rPr>
          <w:rFonts w:ascii="Times New Roman" w:hAnsi="Times New Roman" w:cs="Times New Roman"/>
          <w:sz w:val="24"/>
          <w:szCs w:val="24"/>
        </w:rPr>
        <w:t>wsparcie i rozwój usług społecznych służących wzmacnianiu rodziny w pełnieniu funkcji opiekuńczo - wychowawczych</w:t>
      </w:r>
    </w:p>
    <w:p w:rsidR="002E39AC" w:rsidRPr="00446BF7" w:rsidRDefault="002E39AC" w:rsidP="00FC2C21">
      <w:pPr>
        <w:pStyle w:val="Akapitzlist"/>
        <w:numPr>
          <w:ilvl w:val="1"/>
          <w:numId w:val="25"/>
        </w:numPr>
        <w:spacing w:after="0" w:line="360" w:lineRule="auto"/>
        <w:ind w:left="567" w:hanging="283"/>
        <w:jc w:val="both"/>
        <w:rPr>
          <w:rFonts w:ascii="Times New Roman" w:hAnsi="Times New Roman" w:cs="Times New Roman"/>
          <w:sz w:val="24"/>
          <w:szCs w:val="24"/>
        </w:rPr>
      </w:pPr>
      <w:r w:rsidRPr="00446BF7">
        <w:rPr>
          <w:rFonts w:ascii="Times New Roman" w:hAnsi="Times New Roman" w:cs="Times New Roman"/>
          <w:sz w:val="24"/>
          <w:szCs w:val="24"/>
        </w:rPr>
        <w:t>rozwój interwencji kryzysowej</w:t>
      </w:r>
      <w:r w:rsidR="00616883">
        <w:rPr>
          <w:rFonts w:ascii="Times New Roman" w:hAnsi="Times New Roman" w:cs="Times New Roman"/>
          <w:sz w:val="24"/>
          <w:szCs w:val="24"/>
        </w:rPr>
        <w:t>,</w:t>
      </w:r>
      <w:r w:rsidRPr="00446BF7">
        <w:rPr>
          <w:rFonts w:ascii="Times New Roman" w:hAnsi="Times New Roman" w:cs="Times New Roman"/>
          <w:sz w:val="24"/>
          <w:szCs w:val="24"/>
        </w:rPr>
        <w:t xml:space="preserve"> służącej pomocą osobom i rodzinom w kryzysie</w:t>
      </w:r>
    </w:p>
    <w:p w:rsidR="002E39AC" w:rsidRPr="00446BF7" w:rsidRDefault="002E39AC" w:rsidP="00FC2C21">
      <w:pPr>
        <w:pStyle w:val="Akapitzlist"/>
        <w:numPr>
          <w:ilvl w:val="1"/>
          <w:numId w:val="25"/>
        </w:numPr>
        <w:spacing w:after="0" w:line="360" w:lineRule="auto"/>
        <w:ind w:left="567" w:hanging="283"/>
        <w:jc w:val="both"/>
        <w:rPr>
          <w:rFonts w:ascii="Times New Roman" w:hAnsi="Times New Roman" w:cs="Times New Roman"/>
          <w:sz w:val="24"/>
          <w:szCs w:val="24"/>
        </w:rPr>
      </w:pPr>
      <w:r w:rsidRPr="00446BF7">
        <w:rPr>
          <w:rFonts w:ascii="Times New Roman" w:hAnsi="Times New Roman" w:cs="Times New Roman"/>
          <w:sz w:val="24"/>
          <w:szCs w:val="24"/>
        </w:rPr>
        <w:t>poszukiwanie i popularyzacja nowatorskich rozwiązań</w:t>
      </w:r>
      <w:r w:rsidR="00616883">
        <w:rPr>
          <w:rFonts w:ascii="Times New Roman" w:hAnsi="Times New Roman" w:cs="Times New Roman"/>
          <w:sz w:val="24"/>
          <w:szCs w:val="24"/>
        </w:rPr>
        <w:t>,</w:t>
      </w:r>
      <w:r w:rsidRPr="00446BF7">
        <w:rPr>
          <w:rFonts w:ascii="Times New Roman" w:hAnsi="Times New Roman" w:cs="Times New Roman"/>
          <w:sz w:val="24"/>
          <w:szCs w:val="24"/>
        </w:rPr>
        <w:t xml:space="preserve"> służących wzmacnianiu potencjału rodzin zagrożonych wykluczeniem społecznym</w:t>
      </w:r>
    </w:p>
    <w:p w:rsidR="002E39AC" w:rsidRPr="00446BF7" w:rsidRDefault="002E39AC" w:rsidP="00FC2C21">
      <w:pPr>
        <w:pStyle w:val="Akapitzlist"/>
        <w:numPr>
          <w:ilvl w:val="1"/>
          <w:numId w:val="25"/>
        </w:numPr>
        <w:spacing w:after="0" w:line="360" w:lineRule="auto"/>
        <w:ind w:left="567" w:hanging="283"/>
        <w:jc w:val="both"/>
        <w:rPr>
          <w:rFonts w:ascii="Times New Roman" w:hAnsi="Times New Roman" w:cs="Times New Roman"/>
          <w:sz w:val="24"/>
          <w:szCs w:val="24"/>
        </w:rPr>
      </w:pPr>
      <w:r w:rsidRPr="00446BF7">
        <w:rPr>
          <w:rFonts w:ascii="Times New Roman" w:hAnsi="Times New Roman" w:cs="Times New Roman"/>
          <w:sz w:val="24"/>
          <w:szCs w:val="24"/>
        </w:rPr>
        <w:t>upowszechnianie metod pracy w oparciu o endogeniczne zasoby rodziny oraz społeczności lokalnej</w:t>
      </w:r>
    </w:p>
    <w:p w:rsidR="002E39AC" w:rsidRPr="00446BF7" w:rsidRDefault="002E39AC" w:rsidP="00FC2C21">
      <w:pPr>
        <w:pStyle w:val="Akapitzlist"/>
        <w:numPr>
          <w:ilvl w:val="1"/>
          <w:numId w:val="25"/>
        </w:numPr>
        <w:spacing w:after="0" w:line="360" w:lineRule="auto"/>
        <w:ind w:left="567" w:hanging="283"/>
        <w:jc w:val="both"/>
        <w:rPr>
          <w:rFonts w:ascii="Times New Roman" w:hAnsi="Times New Roman" w:cs="Times New Roman"/>
          <w:sz w:val="24"/>
          <w:szCs w:val="24"/>
        </w:rPr>
      </w:pPr>
      <w:r w:rsidRPr="00446BF7">
        <w:rPr>
          <w:rFonts w:ascii="Times New Roman" w:hAnsi="Times New Roman" w:cs="Times New Roman"/>
          <w:sz w:val="24"/>
          <w:szCs w:val="24"/>
        </w:rPr>
        <w:t>wspieranie rodzin w przezwyciężaniu trudności w pełnieniu funkcji opiekuńczo -wychowawczych poprzez rozwój i wsparcie usług asystenta rodziny</w:t>
      </w:r>
    </w:p>
    <w:p w:rsidR="002E39AC" w:rsidRPr="00446BF7" w:rsidRDefault="002E39AC" w:rsidP="00FC2C21">
      <w:pPr>
        <w:pStyle w:val="Akapitzlist"/>
        <w:numPr>
          <w:ilvl w:val="1"/>
          <w:numId w:val="25"/>
        </w:numPr>
        <w:spacing w:after="0" w:line="360" w:lineRule="auto"/>
        <w:ind w:left="567" w:hanging="283"/>
        <w:jc w:val="both"/>
        <w:rPr>
          <w:rFonts w:ascii="Times New Roman" w:hAnsi="Times New Roman" w:cs="Times New Roman"/>
          <w:sz w:val="24"/>
          <w:szCs w:val="24"/>
        </w:rPr>
      </w:pPr>
      <w:r w:rsidRPr="00446BF7">
        <w:rPr>
          <w:rFonts w:ascii="Times New Roman" w:hAnsi="Times New Roman" w:cs="Times New Roman"/>
          <w:sz w:val="24"/>
          <w:szCs w:val="24"/>
        </w:rPr>
        <w:t>popularyzacja i rozwój kompleksowego systemu działań na rzecz wsparcia i ochrony rodziny przez podmioty zajmujące się rozwiązywaniem problemów społecznych</w:t>
      </w:r>
    </w:p>
    <w:p w:rsidR="002E39AC" w:rsidRPr="00446BF7" w:rsidRDefault="002E39AC" w:rsidP="00FC2C21">
      <w:pPr>
        <w:pStyle w:val="Akapitzlist"/>
        <w:numPr>
          <w:ilvl w:val="0"/>
          <w:numId w:val="24"/>
        </w:numPr>
        <w:spacing w:after="0" w:line="360" w:lineRule="auto"/>
        <w:ind w:left="284" w:hanging="284"/>
        <w:jc w:val="both"/>
        <w:rPr>
          <w:rFonts w:ascii="Times New Roman" w:hAnsi="Times New Roman" w:cs="Times New Roman"/>
          <w:sz w:val="24"/>
          <w:szCs w:val="24"/>
        </w:rPr>
      </w:pPr>
      <w:r w:rsidRPr="00446BF7">
        <w:rPr>
          <w:rFonts w:ascii="Times New Roman" w:hAnsi="Times New Roman" w:cs="Times New Roman"/>
          <w:sz w:val="24"/>
          <w:szCs w:val="24"/>
        </w:rPr>
        <w:t>Wsparcie działań na rzecz dzieci i młodzieży, w tym pochodzących z rodzin zagrożonych wykluczeniem społecznym</w:t>
      </w:r>
    </w:p>
    <w:p w:rsidR="002E39AC" w:rsidRPr="00D867AF" w:rsidRDefault="002E39AC" w:rsidP="00FC2C21">
      <w:pPr>
        <w:pStyle w:val="Akapitzlist"/>
        <w:numPr>
          <w:ilvl w:val="0"/>
          <w:numId w:val="26"/>
        </w:numPr>
        <w:spacing w:after="0" w:line="360" w:lineRule="auto"/>
        <w:ind w:left="567" w:hanging="283"/>
        <w:jc w:val="both"/>
        <w:rPr>
          <w:rFonts w:ascii="Times New Roman" w:hAnsi="Times New Roman" w:cs="Times New Roman"/>
          <w:sz w:val="24"/>
          <w:szCs w:val="24"/>
        </w:rPr>
      </w:pPr>
      <w:r w:rsidRPr="00D867AF">
        <w:rPr>
          <w:rFonts w:ascii="Times New Roman" w:hAnsi="Times New Roman" w:cs="Times New Roman"/>
          <w:sz w:val="24"/>
          <w:szCs w:val="24"/>
        </w:rPr>
        <w:t>promocja i rozwój działań mających na celu prawidłowy psychofizyczny i</w:t>
      </w:r>
      <w:r w:rsidR="000C58B1">
        <w:rPr>
          <w:rFonts w:ascii="Times New Roman" w:hAnsi="Times New Roman" w:cs="Times New Roman"/>
          <w:sz w:val="24"/>
          <w:szCs w:val="24"/>
        </w:rPr>
        <w:t> </w:t>
      </w:r>
      <w:r w:rsidRPr="00D867AF">
        <w:rPr>
          <w:rFonts w:ascii="Times New Roman" w:hAnsi="Times New Roman" w:cs="Times New Roman"/>
          <w:sz w:val="24"/>
          <w:szCs w:val="24"/>
        </w:rPr>
        <w:t>psychospołeczny rozwój dzieci i młodzieży oraz służących nabywaniu kompetencji i</w:t>
      </w:r>
      <w:r w:rsidR="000C58B1">
        <w:rPr>
          <w:rFonts w:ascii="Times New Roman" w:hAnsi="Times New Roman" w:cs="Times New Roman"/>
          <w:sz w:val="24"/>
          <w:szCs w:val="24"/>
        </w:rPr>
        <w:t> </w:t>
      </w:r>
      <w:r w:rsidRPr="00D867AF">
        <w:rPr>
          <w:rFonts w:ascii="Times New Roman" w:hAnsi="Times New Roman" w:cs="Times New Roman"/>
          <w:sz w:val="24"/>
          <w:szCs w:val="24"/>
        </w:rPr>
        <w:t>umiejętności przydatnych w dorosłym życiu</w:t>
      </w:r>
    </w:p>
    <w:p w:rsidR="002E39AC" w:rsidRPr="00D867AF" w:rsidRDefault="002E39AC" w:rsidP="00FC2C21">
      <w:pPr>
        <w:pStyle w:val="Akapitzlist"/>
        <w:numPr>
          <w:ilvl w:val="0"/>
          <w:numId w:val="26"/>
        </w:numPr>
        <w:spacing w:after="0" w:line="360" w:lineRule="auto"/>
        <w:ind w:left="567" w:hanging="283"/>
        <w:jc w:val="both"/>
        <w:rPr>
          <w:rFonts w:ascii="Times New Roman" w:hAnsi="Times New Roman" w:cs="Times New Roman"/>
          <w:sz w:val="24"/>
          <w:szCs w:val="24"/>
        </w:rPr>
      </w:pPr>
      <w:r w:rsidRPr="00D867AF">
        <w:rPr>
          <w:rFonts w:ascii="Times New Roman" w:hAnsi="Times New Roman" w:cs="Times New Roman"/>
          <w:sz w:val="24"/>
          <w:szCs w:val="24"/>
        </w:rPr>
        <w:lastRenderedPageBreak/>
        <w:t>rozwój działań profilaktycznych mających na celu poprawę społecznego funkcjonowania dzieci i młodzieży z rodzin zagrożonych wykluczeniem społecznym</w:t>
      </w:r>
    </w:p>
    <w:p w:rsidR="002E39AC" w:rsidRPr="00D867AF" w:rsidRDefault="002E39AC" w:rsidP="00FC2C21">
      <w:pPr>
        <w:pStyle w:val="Akapitzlist"/>
        <w:numPr>
          <w:ilvl w:val="0"/>
          <w:numId w:val="26"/>
        </w:numPr>
        <w:spacing w:after="0" w:line="360" w:lineRule="auto"/>
        <w:ind w:left="567" w:hanging="283"/>
        <w:jc w:val="both"/>
        <w:rPr>
          <w:rFonts w:ascii="Times New Roman" w:hAnsi="Times New Roman" w:cs="Times New Roman"/>
          <w:sz w:val="24"/>
          <w:szCs w:val="24"/>
        </w:rPr>
      </w:pPr>
      <w:r w:rsidRPr="00D867AF">
        <w:rPr>
          <w:rFonts w:ascii="Times New Roman" w:hAnsi="Times New Roman" w:cs="Times New Roman"/>
          <w:sz w:val="24"/>
          <w:szCs w:val="24"/>
        </w:rPr>
        <w:t>zapobieganie zjawisku społecznej „transmisji niedostatku", wyrównywanie deficytów związanych z kapitałem kulturowym dzieci pochodzących z różnych środowisk społecznych</w:t>
      </w:r>
    </w:p>
    <w:p w:rsidR="002E39AC" w:rsidRPr="00D867AF" w:rsidRDefault="002E39AC" w:rsidP="00FC2C21">
      <w:pPr>
        <w:pStyle w:val="Akapitzlist"/>
        <w:numPr>
          <w:ilvl w:val="0"/>
          <w:numId w:val="26"/>
        </w:numPr>
        <w:spacing w:after="0" w:line="360" w:lineRule="auto"/>
        <w:ind w:left="567" w:hanging="283"/>
        <w:jc w:val="both"/>
        <w:rPr>
          <w:rFonts w:ascii="Times New Roman" w:hAnsi="Times New Roman" w:cs="Times New Roman"/>
          <w:sz w:val="24"/>
          <w:szCs w:val="24"/>
        </w:rPr>
      </w:pPr>
      <w:r w:rsidRPr="00D867AF">
        <w:rPr>
          <w:rFonts w:ascii="Times New Roman" w:hAnsi="Times New Roman" w:cs="Times New Roman"/>
          <w:sz w:val="24"/>
          <w:szCs w:val="24"/>
        </w:rPr>
        <w:t>kształtowanie postaw społecznych młodych ludzi</w:t>
      </w:r>
    </w:p>
    <w:p w:rsidR="002E39AC" w:rsidRPr="00D867AF" w:rsidRDefault="002E39AC" w:rsidP="00FC2C21">
      <w:pPr>
        <w:pStyle w:val="Akapitzlist"/>
        <w:numPr>
          <w:ilvl w:val="0"/>
          <w:numId w:val="26"/>
        </w:numPr>
        <w:spacing w:after="0" w:line="360" w:lineRule="auto"/>
        <w:ind w:left="567" w:hanging="283"/>
        <w:jc w:val="both"/>
        <w:rPr>
          <w:rFonts w:ascii="Times New Roman" w:hAnsi="Times New Roman" w:cs="Times New Roman"/>
          <w:sz w:val="24"/>
          <w:szCs w:val="24"/>
        </w:rPr>
      </w:pPr>
      <w:r w:rsidRPr="00D867AF">
        <w:rPr>
          <w:rFonts w:ascii="Times New Roman" w:hAnsi="Times New Roman" w:cs="Times New Roman"/>
          <w:sz w:val="24"/>
          <w:szCs w:val="24"/>
        </w:rPr>
        <w:t>rozwój przedsięwzięć służących nabyciu przez dzieci i młodzież umiejętności lepszego funkcjonowania w społeczeństwie, rodzinie i środowisku rówieśniczym</w:t>
      </w:r>
    </w:p>
    <w:p w:rsidR="002E39AC" w:rsidRPr="00446BF7" w:rsidRDefault="002E39AC" w:rsidP="00FC2C21">
      <w:pPr>
        <w:pStyle w:val="Akapitzlist"/>
        <w:numPr>
          <w:ilvl w:val="0"/>
          <w:numId w:val="24"/>
        </w:numPr>
        <w:spacing w:after="0" w:line="360" w:lineRule="auto"/>
        <w:ind w:left="284" w:hanging="284"/>
        <w:jc w:val="both"/>
        <w:rPr>
          <w:rFonts w:ascii="Times New Roman" w:hAnsi="Times New Roman" w:cs="Times New Roman"/>
          <w:sz w:val="24"/>
          <w:szCs w:val="24"/>
        </w:rPr>
      </w:pPr>
      <w:r w:rsidRPr="00446BF7">
        <w:rPr>
          <w:rFonts w:ascii="Times New Roman" w:hAnsi="Times New Roman" w:cs="Times New Roman"/>
          <w:sz w:val="24"/>
          <w:szCs w:val="24"/>
        </w:rPr>
        <w:t>Wsparcie rodzin wychowujących dziecko z niepełnosprawnością</w:t>
      </w:r>
    </w:p>
    <w:p w:rsidR="002E39AC" w:rsidRPr="00D867AF" w:rsidRDefault="002E39AC" w:rsidP="00FC2C21">
      <w:pPr>
        <w:pStyle w:val="Akapitzlist"/>
        <w:numPr>
          <w:ilvl w:val="0"/>
          <w:numId w:val="27"/>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badanie sytuacji rodzin wychowujących dziecko z niepełnosprawnością wraz z</w:t>
      </w:r>
      <w:r w:rsidR="000C58B1">
        <w:rPr>
          <w:rFonts w:ascii="Times New Roman" w:hAnsi="Times New Roman" w:cs="Times New Roman"/>
          <w:sz w:val="24"/>
          <w:szCs w:val="24"/>
        </w:rPr>
        <w:t> </w:t>
      </w:r>
      <w:r w:rsidRPr="00D867AF">
        <w:rPr>
          <w:rFonts w:ascii="Times New Roman" w:hAnsi="Times New Roman" w:cs="Times New Roman"/>
          <w:sz w:val="24"/>
          <w:szCs w:val="24"/>
        </w:rPr>
        <w:t>diagnozą potrzeb tych dzieci i ich otoczenia</w:t>
      </w:r>
    </w:p>
    <w:p w:rsidR="00D867AF" w:rsidRDefault="002E39AC" w:rsidP="00FC2C21">
      <w:pPr>
        <w:pStyle w:val="Akapitzlist"/>
        <w:numPr>
          <w:ilvl w:val="0"/>
          <w:numId w:val="27"/>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 xml:space="preserve">rozwój usług skierowanych do rodzin z dzieckiem z niepełnosprawnością </w:t>
      </w:r>
    </w:p>
    <w:p w:rsidR="002E39AC" w:rsidRPr="00D867AF" w:rsidRDefault="002E39AC" w:rsidP="00FC2C21">
      <w:pPr>
        <w:pStyle w:val="Akapitzlist"/>
        <w:numPr>
          <w:ilvl w:val="0"/>
          <w:numId w:val="27"/>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wspieranie aktywności zawodowej i społecznej rodziców i opiekunów dzieci z</w:t>
      </w:r>
      <w:r w:rsidR="000C58B1">
        <w:rPr>
          <w:rFonts w:ascii="Times New Roman" w:hAnsi="Times New Roman" w:cs="Times New Roman"/>
          <w:sz w:val="24"/>
          <w:szCs w:val="24"/>
        </w:rPr>
        <w:t> </w:t>
      </w:r>
      <w:r w:rsidRPr="00D867AF">
        <w:rPr>
          <w:rFonts w:ascii="Times New Roman" w:hAnsi="Times New Roman" w:cs="Times New Roman"/>
          <w:sz w:val="24"/>
          <w:szCs w:val="24"/>
        </w:rPr>
        <w:t>niepełnosprawnością</w:t>
      </w:r>
    </w:p>
    <w:p w:rsidR="00446BF7" w:rsidRPr="009E6798" w:rsidRDefault="00446BF7" w:rsidP="009E6798">
      <w:pPr>
        <w:spacing w:after="0" w:line="360" w:lineRule="auto"/>
        <w:jc w:val="both"/>
        <w:rPr>
          <w:rFonts w:ascii="Times New Roman" w:hAnsi="Times New Roman" w:cs="Times New Roman"/>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2. Rozwój usług społecznych mających na celu wsparcie osób i grup społecznych zagrożonych wykluczeniem społecznym</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D867AF" w:rsidRDefault="002E39AC" w:rsidP="00FC2C21">
      <w:pPr>
        <w:pStyle w:val="Akapitzlist"/>
        <w:numPr>
          <w:ilvl w:val="0"/>
          <w:numId w:val="28"/>
        </w:numPr>
        <w:spacing w:after="0" w:line="360" w:lineRule="auto"/>
        <w:ind w:left="284" w:hanging="284"/>
        <w:jc w:val="both"/>
        <w:rPr>
          <w:rFonts w:ascii="Times New Roman" w:hAnsi="Times New Roman" w:cs="Times New Roman"/>
          <w:sz w:val="24"/>
          <w:szCs w:val="24"/>
        </w:rPr>
      </w:pPr>
      <w:r w:rsidRPr="00D867AF">
        <w:rPr>
          <w:rFonts w:ascii="Times New Roman" w:hAnsi="Times New Roman" w:cs="Times New Roman"/>
          <w:sz w:val="24"/>
          <w:szCs w:val="24"/>
        </w:rPr>
        <w:t>Rozwój usług opiekuńczych dla osób o ograniczonej samodzielności, umożliwiających im jak najdłuższe zachowanie samodzielności i niezależności życiowej, ze szczególnym uwzględnieniem opieki środowiskowej dla osób starszych</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wsparcie i rozwój kompleksowego systemu opieki nad osobami niesamodzielnymi, nakierowanego na jak najdłuższe zachowanie samodzielności i niezależności życiowej</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rozwój usług środowiskowych, wspomagających osoby o ograniczonej sprawności i</w:t>
      </w:r>
      <w:r w:rsidR="000C58B1">
        <w:rPr>
          <w:rFonts w:ascii="Times New Roman" w:hAnsi="Times New Roman" w:cs="Times New Roman"/>
          <w:sz w:val="24"/>
          <w:szCs w:val="24"/>
        </w:rPr>
        <w:t> </w:t>
      </w:r>
      <w:r w:rsidRPr="00D867AF">
        <w:rPr>
          <w:rFonts w:ascii="Times New Roman" w:hAnsi="Times New Roman" w:cs="Times New Roman"/>
          <w:sz w:val="24"/>
          <w:szCs w:val="24"/>
        </w:rPr>
        <w:t>samodzielności w wykonywaniu czynności dnia codziennego, ze szczególnym uwzględnieniem osób starszych</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rozpoznawanie potrzeb osób niesamodzielnych, w tym osób starszych i</w:t>
      </w:r>
      <w:r w:rsidR="000C58B1">
        <w:rPr>
          <w:rFonts w:ascii="Times New Roman" w:hAnsi="Times New Roman" w:cs="Times New Roman"/>
          <w:sz w:val="24"/>
          <w:szCs w:val="24"/>
        </w:rPr>
        <w:t> </w:t>
      </w:r>
      <w:r w:rsidRPr="00D867AF">
        <w:rPr>
          <w:rFonts w:ascii="Times New Roman" w:hAnsi="Times New Roman" w:cs="Times New Roman"/>
          <w:sz w:val="24"/>
          <w:szCs w:val="24"/>
        </w:rPr>
        <w:t>zharmonizowanie z nimi oferowanych usług opiekuńczych</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upowszechnianie wiedzy na temat dostępnych usług opiekuńczych dla osób niesamodzielnych, w tym dla osób starszych</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tworzenie, poszukiwanie i popularyzacja usług wspomagających opiekunów nieformalnych w sprawowaniu opieki nad swoimi bliskimi</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lastRenderedPageBreak/>
        <w:t>wsparcie i promocja wykorzystania ICT w świadczeniu usług opiekuńczych wobec osób niesamodzielnych, ze szczególnym uwzględnieniem osób starszych</w:t>
      </w:r>
    </w:p>
    <w:p w:rsidR="002E39AC" w:rsidRPr="00D867AF" w:rsidRDefault="002E39AC" w:rsidP="00FC2C21">
      <w:pPr>
        <w:pStyle w:val="Akapitzlist"/>
        <w:numPr>
          <w:ilvl w:val="1"/>
          <w:numId w:val="29"/>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tworzenie i rozwój programów wsparcia skierowanych na poprawę relacji rodzinnych</w:t>
      </w:r>
    </w:p>
    <w:p w:rsidR="002E39AC" w:rsidRPr="00D867AF" w:rsidRDefault="002E39AC" w:rsidP="00FC2C21">
      <w:pPr>
        <w:pStyle w:val="Akapitzlist"/>
        <w:numPr>
          <w:ilvl w:val="0"/>
          <w:numId w:val="28"/>
        </w:numPr>
        <w:spacing w:after="0" w:line="360" w:lineRule="auto"/>
        <w:ind w:left="284" w:hanging="284"/>
        <w:jc w:val="both"/>
        <w:rPr>
          <w:rFonts w:ascii="Times New Roman" w:hAnsi="Times New Roman" w:cs="Times New Roman"/>
          <w:sz w:val="24"/>
          <w:szCs w:val="24"/>
        </w:rPr>
      </w:pPr>
      <w:r w:rsidRPr="00D867AF">
        <w:rPr>
          <w:rFonts w:ascii="Times New Roman" w:hAnsi="Times New Roman" w:cs="Times New Roman"/>
          <w:sz w:val="24"/>
          <w:szCs w:val="24"/>
        </w:rPr>
        <w:t>Rozwój usług na rzecz rosnącej populacji osób w wieku senioralnym cierpiących na choroby o charakterze otępiennym, w tym w szczególności na chorobę Alzheimera</w:t>
      </w:r>
    </w:p>
    <w:p w:rsidR="002E39AC" w:rsidRPr="00D867AF" w:rsidRDefault="002E39AC" w:rsidP="00FC2C21">
      <w:pPr>
        <w:pStyle w:val="Akapitzlist"/>
        <w:numPr>
          <w:ilvl w:val="0"/>
          <w:numId w:val="30"/>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poprawa jakości usług zdrowotnych i pomocy społecznej</w:t>
      </w:r>
      <w:r w:rsidR="00616883">
        <w:rPr>
          <w:rFonts w:ascii="Times New Roman" w:hAnsi="Times New Roman" w:cs="Times New Roman"/>
          <w:sz w:val="24"/>
          <w:szCs w:val="24"/>
        </w:rPr>
        <w:t>,</w:t>
      </w:r>
      <w:r w:rsidRPr="00D867AF">
        <w:rPr>
          <w:rFonts w:ascii="Times New Roman" w:hAnsi="Times New Roman" w:cs="Times New Roman"/>
          <w:sz w:val="24"/>
          <w:szCs w:val="24"/>
        </w:rPr>
        <w:t xml:space="preserve"> świadczonych na rzecz osób z zaburzeniami o charakterze otępiennym</w:t>
      </w:r>
    </w:p>
    <w:p w:rsidR="002E39AC" w:rsidRPr="00D867AF" w:rsidRDefault="002E39AC" w:rsidP="00FC2C21">
      <w:pPr>
        <w:pStyle w:val="Akapitzlist"/>
        <w:numPr>
          <w:ilvl w:val="0"/>
          <w:numId w:val="30"/>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wspieranie uczestnictwa osób z zaburzeniami otępiennymi w kulturze i rekreacji</w:t>
      </w:r>
    </w:p>
    <w:p w:rsidR="002E39AC" w:rsidRPr="00D867AF" w:rsidRDefault="002E39AC" w:rsidP="00FC2C21">
      <w:pPr>
        <w:pStyle w:val="Akapitzlist"/>
        <w:numPr>
          <w:ilvl w:val="0"/>
          <w:numId w:val="30"/>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upowszechnianie wiedzy związanej z problematyką schorzeń otępiennych oraz promocja działań profilaktycznych w tym obszarze</w:t>
      </w:r>
    </w:p>
    <w:p w:rsidR="002E39AC" w:rsidRPr="00D867AF" w:rsidRDefault="002E39AC" w:rsidP="00FC2C21">
      <w:pPr>
        <w:pStyle w:val="Akapitzlist"/>
        <w:numPr>
          <w:ilvl w:val="0"/>
          <w:numId w:val="30"/>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poprawa wizerunku osób starszych z problemami chorób otępiennych w świadomości społecznej</w:t>
      </w:r>
    </w:p>
    <w:p w:rsidR="002E39AC" w:rsidRPr="00D867AF" w:rsidRDefault="002E39AC" w:rsidP="00FC2C21">
      <w:pPr>
        <w:pStyle w:val="Akapitzlist"/>
        <w:numPr>
          <w:ilvl w:val="0"/>
          <w:numId w:val="28"/>
        </w:numPr>
        <w:spacing w:after="0" w:line="360" w:lineRule="auto"/>
        <w:ind w:left="284" w:hanging="284"/>
        <w:jc w:val="both"/>
        <w:rPr>
          <w:rFonts w:ascii="Times New Roman" w:hAnsi="Times New Roman" w:cs="Times New Roman"/>
          <w:sz w:val="24"/>
          <w:szCs w:val="24"/>
        </w:rPr>
      </w:pPr>
      <w:r w:rsidRPr="00D867AF">
        <w:rPr>
          <w:rFonts w:ascii="Times New Roman" w:hAnsi="Times New Roman" w:cs="Times New Roman"/>
          <w:sz w:val="24"/>
          <w:szCs w:val="24"/>
        </w:rPr>
        <w:t>Wzmacnianie potencjału osób niepełnosprawnych</w:t>
      </w:r>
    </w:p>
    <w:p w:rsidR="002E39AC" w:rsidRPr="00D867AF" w:rsidRDefault="002E39AC" w:rsidP="00FC2C21">
      <w:pPr>
        <w:pStyle w:val="Akapitzlist"/>
        <w:numPr>
          <w:ilvl w:val="0"/>
          <w:numId w:val="31"/>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wspieranie uczestnictwa osób niepełnosprawnych w kulturze, turystyce i sporcie</w:t>
      </w:r>
    </w:p>
    <w:p w:rsidR="002E39AC" w:rsidRPr="00D867AF" w:rsidRDefault="002E39AC" w:rsidP="00FC2C21">
      <w:pPr>
        <w:pStyle w:val="Akapitzlist"/>
        <w:numPr>
          <w:ilvl w:val="0"/>
          <w:numId w:val="31"/>
        </w:numPr>
        <w:spacing w:after="0" w:line="360" w:lineRule="auto"/>
        <w:ind w:left="709" w:hanging="283"/>
        <w:jc w:val="both"/>
        <w:rPr>
          <w:rFonts w:ascii="Times New Roman" w:hAnsi="Times New Roman" w:cs="Times New Roman"/>
          <w:sz w:val="24"/>
          <w:szCs w:val="24"/>
        </w:rPr>
      </w:pPr>
      <w:r w:rsidRPr="00D867AF">
        <w:rPr>
          <w:rFonts w:ascii="Times New Roman" w:hAnsi="Times New Roman" w:cs="Times New Roman"/>
          <w:sz w:val="24"/>
          <w:szCs w:val="24"/>
        </w:rPr>
        <w:t>rozwój usług specjalistycznych dla osób niepełnosprawnych, ich rodzin oraz opiekunów w zakresie poradnictwa psychologicznego, terapeutycznego, prawnego</w:t>
      </w:r>
    </w:p>
    <w:p w:rsidR="002E39AC" w:rsidRPr="00D867AF" w:rsidRDefault="002E39AC" w:rsidP="00FC2C21">
      <w:pPr>
        <w:pStyle w:val="Akapitzlist"/>
        <w:numPr>
          <w:ilvl w:val="0"/>
          <w:numId w:val="28"/>
        </w:numPr>
        <w:spacing w:after="0" w:line="360" w:lineRule="auto"/>
        <w:jc w:val="both"/>
        <w:rPr>
          <w:rFonts w:ascii="Times New Roman" w:hAnsi="Times New Roman" w:cs="Times New Roman"/>
          <w:sz w:val="24"/>
          <w:szCs w:val="24"/>
        </w:rPr>
      </w:pPr>
      <w:r w:rsidRPr="00D867AF">
        <w:rPr>
          <w:rFonts w:ascii="Times New Roman" w:hAnsi="Times New Roman" w:cs="Times New Roman"/>
          <w:sz w:val="24"/>
          <w:szCs w:val="24"/>
        </w:rPr>
        <w:t>Wzrost poziomu spójności społecznej poprzez zmniejszenie liczby osób zagrożonych ubóstwem</w:t>
      </w:r>
    </w:p>
    <w:p w:rsidR="002E39AC" w:rsidRPr="009873D4" w:rsidRDefault="002E39AC" w:rsidP="00FC2C21">
      <w:pPr>
        <w:pStyle w:val="Akapitzlist"/>
        <w:numPr>
          <w:ilvl w:val="0"/>
          <w:numId w:val="32"/>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przeciwdziałanie głównym przyczynom powodującym ubóstwo (przede wszystkim problemowi bezrobocia)</w:t>
      </w:r>
    </w:p>
    <w:p w:rsidR="002E39AC" w:rsidRPr="009873D4" w:rsidRDefault="002E39AC" w:rsidP="00FC2C21">
      <w:pPr>
        <w:pStyle w:val="Akapitzlist"/>
        <w:numPr>
          <w:ilvl w:val="0"/>
          <w:numId w:val="32"/>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przeciwdziałanie zjawisku dziedziczenia ubóstwa poprzez objęcie wsparciem dzieci i</w:t>
      </w:r>
      <w:r w:rsidR="000C58B1">
        <w:rPr>
          <w:rFonts w:ascii="Times New Roman" w:hAnsi="Times New Roman" w:cs="Times New Roman"/>
          <w:sz w:val="24"/>
          <w:szCs w:val="24"/>
        </w:rPr>
        <w:t> </w:t>
      </w:r>
      <w:r w:rsidRPr="009873D4">
        <w:rPr>
          <w:rFonts w:ascii="Times New Roman" w:hAnsi="Times New Roman" w:cs="Times New Roman"/>
          <w:sz w:val="24"/>
          <w:szCs w:val="24"/>
        </w:rPr>
        <w:t>młodzieży żyjącej w rodzinie/ środowisku narażonym na wykluczenie społeczne</w:t>
      </w:r>
    </w:p>
    <w:p w:rsidR="00D867AF" w:rsidRPr="009E6798" w:rsidRDefault="00D867AF" w:rsidP="009E6798">
      <w:pPr>
        <w:spacing w:after="0" w:line="360" w:lineRule="auto"/>
        <w:jc w:val="both"/>
        <w:rPr>
          <w:rFonts w:ascii="Times New Roman" w:hAnsi="Times New Roman" w:cs="Times New Roman"/>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3. Przeciwdziałanie uzależnieniom</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9873D4" w:rsidRDefault="002E39AC" w:rsidP="00FC2C21">
      <w:pPr>
        <w:pStyle w:val="Akapitzlist"/>
        <w:numPr>
          <w:ilvl w:val="0"/>
          <w:numId w:val="33"/>
        </w:numPr>
        <w:spacing w:after="0" w:line="360" w:lineRule="auto"/>
        <w:ind w:left="284" w:hanging="284"/>
        <w:jc w:val="both"/>
        <w:rPr>
          <w:rFonts w:ascii="Times New Roman" w:hAnsi="Times New Roman" w:cs="Times New Roman"/>
          <w:sz w:val="24"/>
          <w:szCs w:val="24"/>
        </w:rPr>
      </w:pPr>
      <w:r w:rsidRPr="009873D4">
        <w:rPr>
          <w:rFonts w:ascii="Times New Roman" w:hAnsi="Times New Roman" w:cs="Times New Roman"/>
          <w:sz w:val="24"/>
          <w:szCs w:val="24"/>
        </w:rPr>
        <w:t>Przeciwdziałanie zjawisku nadużywania alkoholu</w:t>
      </w:r>
    </w:p>
    <w:p w:rsidR="002E39AC" w:rsidRPr="009873D4" w:rsidRDefault="002E39AC" w:rsidP="00FC2C21">
      <w:pPr>
        <w:pStyle w:val="Akapitzlist"/>
        <w:numPr>
          <w:ilvl w:val="1"/>
          <w:numId w:val="34"/>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rozpoznawanie głównych problemów związanych z nadużywaniem alkoholu oraz tworzenie programów terapeutycznych i pomocowych</w:t>
      </w:r>
    </w:p>
    <w:p w:rsidR="002E39AC" w:rsidRPr="009873D4" w:rsidRDefault="002E39AC" w:rsidP="00FC2C21">
      <w:pPr>
        <w:pStyle w:val="Akapitzlist"/>
        <w:numPr>
          <w:ilvl w:val="1"/>
          <w:numId w:val="34"/>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wsparcie i rozwój form pomocy dla osób nadużywających alkoholu</w:t>
      </w:r>
    </w:p>
    <w:p w:rsidR="002E39AC" w:rsidRPr="009873D4" w:rsidRDefault="002E39AC" w:rsidP="00FC2C21">
      <w:pPr>
        <w:pStyle w:val="Akapitzlist"/>
        <w:numPr>
          <w:ilvl w:val="1"/>
          <w:numId w:val="34"/>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wsparcie i rozwój form pomocy dla członków rodziny osób nadużywających alkoholu</w:t>
      </w:r>
    </w:p>
    <w:p w:rsidR="002E39AC" w:rsidRPr="009873D4" w:rsidRDefault="002E39AC" w:rsidP="00FC2C21">
      <w:pPr>
        <w:pStyle w:val="Akapitzlist"/>
        <w:numPr>
          <w:ilvl w:val="1"/>
          <w:numId w:val="34"/>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upowszechnianie wiedzy o formach i narzędziach pracy z osobami nadużywającymi alkoholu, członkami ich rodziny oraz społecznością lokalną w celu przeciwdziałania negatywnym skutkom tego zjawiska</w:t>
      </w:r>
    </w:p>
    <w:p w:rsidR="002E39AC" w:rsidRPr="009873D4" w:rsidRDefault="002E39AC" w:rsidP="00FC2C21">
      <w:pPr>
        <w:pStyle w:val="Akapitzlist"/>
        <w:numPr>
          <w:ilvl w:val="0"/>
          <w:numId w:val="33"/>
        </w:numPr>
        <w:spacing w:after="0" w:line="360" w:lineRule="auto"/>
        <w:ind w:left="284" w:hanging="284"/>
        <w:jc w:val="both"/>
        <w:rPr>
          <w:rFonts w:ascii="Times New Roman" w:hAnsi="Times New Roman" w:cs="Times New Roman"/>
          <w:sz w:val="24"/>
          <w:szCs w:val="24"/>
        </w:rPr>
      </w:pPr>
      <w:r w:rsidRPr="009873D4">
        <w:rPr>
          <w:rFonts w:ascii="Times New Roman" w:hAnsi="Times New Roman" w:cs="Times New Roman"/>
          <w:sz w:val="24"/>
          <w:szCs w:val="24"/>
        </w:rPr>
        <w:lastRenderedPageBreak/>
        <w:t>Przeciwdziałanie narkomanii i innym uzależnieniom behawioralnym</w:t>
      </w:r>
    </w:p>
    <w:p w:rsidR="002E39AC" w:rsidRPr="009873D4" w:rsidRDefault="002E39AC" w:rsidP="00FC2C21">
      <w:pPr>
        <w:pStyle w:val="Akapitzlist"/>
        <w:numPr>
          <w:ilvl w:val="1"/>
          <w:numId w:val="35"/>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rozpoznawanie głównych problemów związanych z narkomanią i innymi uzależnieniami behawioralnymi oraz tworzenie programów terapeutycznych i</w:t>
      </w:r>
      <w:r w:rsidR="000C58B1">
        <w:rPr>
          <w:rFonts w:ascii="Times New Roman" w:hAnsi="Times New Roman" w:cs="Times New Roman"/>
          <w:sz w:val="24"/>
          <w:szCs w:val="24"/>
        </w:rPr>
        <w:t> </w:t>
      </w:r>
      <w:r w:rsidRPr="009873D4">
        <w:rPr>
          <w:rFonts w:ascii="Times New Roman" w:hAnsi="Times New Roman" w:cs="Times New Roman"/>
          <w:sz w:val="24"/>
          <w:szCs w:val="24"/>
        </w:rPr>
        <w:t>pomocowych</w:t>
      </w:r>
    </w:p>
    <w:p w:rsidR="002E39AC" w:rsidRPr="009873D4" w:rsidRDefault="002E39AC" w:rsidP="00FC2C21">
      <w:pPr>
        <w:pStyle w:val="Akapitzlist"/>
        <w:numPr>
          <w:ilvl w:val="1"/>
          <w:numId w:val="35"/>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wsparcie i rozwój form pomocy dla osób dotkniętych narkomanią oraz innymi uzależnieniami behawioralnymi</w:t>
      </w:r>
    </w:p>
    <w:p w:rsidR="002E39AC" w:rsidRPr="009873D4" w:rsidRDefault="002E39AC" w:rsidP="00FC2C21">
      <w:pPr>
        <w:pStyle w:val="Akapitzlist"/>
        <w:numPr>
          <w:ilvl w:val="1"/>
          <w:numId w:val="35"/>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wsparcie i rozwój form pomocy dla członków rodziny osób dotkniętych narkomanią oraz innymi uzależnieniami behawioralnymi</w:t>
      </w:r>
    </w:p>
    <w:p w:rsidR="002E39AC" w:rsidRPr="009873D4" w:rsidRDefault="002E39AC" w:rsidP="00FC2C21">
      <w:pPr>
        <w:pStyle w:val="Akapitzlist"/>
        <w:numPr>
          <w:ilvl w:val="1"/>
          <w:numId w:val="35"/>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upowszechnianie wiedzy o formach i narzędziach pracy z osobami zażywającymi narkotyki oraz uzależnionymi od czynników behawioralnych, członkami ich rodziny oraz społecznością lokalną, w celu przeciwdziałania negatywnym skutkom tego zjawiska</w:t>
      </w:r>
    </w:p>
    <w:p w:rsidR="002E39AC" w:rsidRPr="009873D4" w:rsidRDefault="002E39AC" w:rsidP="00FC2C21">
      <w:pPr>
        <w:pStyle w:val="Akapitzlist"/>
        <w:numPr>
          <w:ilvl w:val="0"/>
          <w:numId w:val="33"/>
        </w:numPr>
        <w:spacing w:after="0" w:line="360" w:lineRule="auto"/>
        <w:ind w:left="284" w:hanging="284"/>
        <w:jc w:val="both"/>
        <w:rPr>
          <w:rFonts w:ascii="Times New Roman" w:hAnsi="Times New Roman" w:cs="Times New Roman"/>
          <w:sz w:val="24"/>
          <w:szCs w:val="24"/>
        </w:rPr>
      </w:pPr>
      <w:r w:rsidRPr="009873D4">
        <w:rPr>
          <w:rFonts w:ascii="Times New Roman" w:hAnsi="Times New Roman" w:cs="Times New Roman"/>
          <w:sz w:val="24"/>
          <w:szCs w:val="24"/>
        </w:rPr>
        <w:t>Upowszechnianie wiedzy o uzależnieniach oraz promowanie zdrowego stylu życia</w:t>
      </w:r>
    </w:p>
    <w:p w:rsidR="002E39AC" w:rsidRPr="009873D4" w:rsidRDefault="002E39AC" w:rsidP="00FC2C21">
      <w:pPr>
        <w:pStyle w:val="Akapitzlist"/>
        <w:numPr>
          <w:ilvl w:val="0"/>
          <w:numId w:val="36"/>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upowszechnianie wiedzy o mechanizmach i konsekwencjach uzależnień</w:t>
      </w:r>
    </w:p>
    <w:p w:rsidR="002E39AC" w:rsidRPr="009873D4" w:rsidRDefault="002E39AC" w:rsidP="00FC2C21">
      <w:pPr>
        <w:pStyle w:val="Akapitzlist"/>
        <w:numPr>
          <w:ilvl w:val="0"/>
          <w:numId w:val="36"/>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kształtowanie świadomości i postaw społecznych wobec substancji psychoaktywnych</w:t>
      </w:r>
    </w:p>
    <w:p w:rsidR="002E39AC" w:rsidRPr="009873D4" w:rsidRDefault="002E39AC" w:rsidP="00FC2C21">
      <w:pPr>
        <w:pStyle w:val="Akapitzlist"/>
        <w:numPr>
          <w:ilvl w:val="0"/>
          <w:numId w:val="36"/>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upowszechnianie i rozwój form pracy z dziećmi i młodzieżą w celu przeciwdziałania uzależnieniom oraz kształtowaniu właściwych postaw wobec substancji psychoaktywnych</w:t>
      </w:r>
    </w:p>
    <w:p w:rsidR="002E39AC" w:rsidRPr="009873D4" w:rsidRDefault="002E39AC" w:rsidP="00FC2C21">
      <w:pPr>
        <w:pStyle w:val="Akapitzlist"/>
        <w:numPr>
          <w:ilvl w:val="0"/>
          <w:numId w:val="36"/>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promocja wzorców zachowań wolnych od uzależnień w okresie ciąży i karmienia</w:t>
      </w:r>
    </w:p>
    <w:p w:rsidR="002E39AC" w:rsidRPr="009873D4" w:rsidRDefault="002E39AC" w:rsidP="00FC2C21">
      <w:pPr>
        <w:pStyle w:val="Akapitzlist"/>
        <w:numPr>
          <w:ilvl w:val="0"/>
          <w:numId w:val="36"/>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rozpowszechnianie informacji o instytucjach oferujących pomoc osobom uzależnionym oraz ich bliskim</w:t>
      </w:r>
    </w:p>
    <w:p w:rsidR="002E39AC" w:rsidRPr="009873D4" w:rsidRDefault="002E39AC" w:rsidP="00FC2C21">
      <w:pPr>
        <w:pStyle w:val="Akapitzlist"/>
        <w:numPr>
          <w:ilvl w:val="0"/>
          <w:numId w:val="36"/>
        </w:numPr>
        <w:spacing w:after="0" w:line="360" w:lineRule="auto"/>
        <w:ind w:left="709" w:hanging="283"/>
        <w:jc w:val="both"/>
        <w:rPr>
          <w:rFonts w:ascii="Times New Roman" w:hAnsi="Times New Roman" w:cs="Times New Roman"/>
          <w:sz w:val="24"/>
          <w:szCs w:val="24"/>
        </w:rPr>
      </w:pPr>
      <w:r w:rsidRPr="009873D4">
        <w:rPr>
          <w:rFonts w:ascii="Times New Roman" w:hAnsi="Times New Roman" w:cs="Times New Roman"/>
          <w:sz w:val="24"/>
          <w:szCs w:val="24"/>
        </w:rPr>
        <w:t>promocja zdrowego trybu życia wolnego od uzależnień</w:t>
      </w:r>
    </w:p>
    <w:p w:rsidR="009873D4" w:rsidRPr="009E6798" w:rsidRDefault="009873D4" w:rsidP="009E6798">
      <w:pPr>
        <w:spacing w:after="0" w:line="360" w:lineRule="auto"/>
        <w:jc w:val="both"/>
        <w:rPr>
          <w:rFonts w:ascii="Times New Roman" w:hAnsi="Times New Roman" w:cs="Times New Roman"/>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4. Przeciwdziałanie przemocy w rodzinie</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B163C7" w:rsidRDefault="002E39AC" w:rsidP="00FC2C21">
      <w:pPr>
        <w:pStyle w:val="Akapitzlist"/>
        <w:numPr>
          <w:ilvl w:val="0"/>
          <w:numId w:val="37"/>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t>Przeciwdziałanie zjawisku przemocy w rodzinie</w:t>
      </w:r>
    </w:p>
    <w:p w:rsidR="002E39AC" w:rsidRPr="00B163C7" w:rsidRDefault="002E39AC" w:rsidP="00FC2C21">
      <w:pPr>
        <w:pStyle w:val="Akapitzlist"/>
        <w:numPr>
          <w:ilvl w:val="1"/>
          <w:numId w:val="38"/>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upowszechnianie wiedzy na temat zjawiska przemocy w rodzinie, jego przejawów i</w:t>
      </w:r>
      <w:r w:rsidR="000C58B1">
        <w:rPr>
          <w:rFonts w:ascii="Times New Roman" w:hAnsi="Times New Roman" w:cs="Times New Roman"/>
          <w:sz w:val="24"/>
          <w:szCs w:val="24"/>
        </w:rPr>
        <w:t> </w:t>
      </w:r>
      <w:r w:rsidRPr="00B163C7">
        <w:rPr>
          <w:rFonts w:ascii="Times New Roman" w:hAnsi="Times New Roman" w:cs="Times New Roman"/>
          <w:sz w:val="24"/>
          <w:szCs w:val="24"/>
        </w:rPr>
        <w:t>form</w:t>
      </w:r>
    </w:p>
    <w:p w:rsidR="002E39AC" w:rsidRPr="00B163C7" w:rsidRDefault="002E39AC" w:rsidP="00FC2C21">
      <w:pPr>
        <w:pStyle w:val="Akapitzlist"/>
        <w:numPr>
          <w:ilvl w:val="1"/>
          <w:numId w:val="38"/>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propagowanie w świadomości społecznej wzorców zachowań wolnych od agresji oraz kształtowanie postaw i sposobów reakcji wobec zjawiska przemocy</w:t>
      </w:r>
    </w:p>
    <w:p w:rsidR="002E39AC" w:rsidRPr="00B163C7" w:rsidRDefault="002E39AC" w:rsidP="00FC2C21">
      <w:pPr>
        <w:pStyle w:val="Akapitzlist"/>
        <w:numPr>
          <w:ilvl w:val="1"/>
          <w:numId w:val="38"/>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upowszechnianie metod radzenia sobie z negatywnymi emocjami w relacjach interpersonalnych</w:t>
      </w:r>
    </w:p>
    <w:p w:rsidR="002E39AC" w:rsidRPr="00B163C7" w:rsidRDefault="002E39AC" w:rsidP="00FC2C21">
      <w:pPr>
        <w:pStyle w:val="Akapitzlist"/>
        <w:numPr>
          <w:ilvl w:val="1"/>
          <w:numId w:val="38"/>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lastRenderedPageBreak/>
        <w:t>rozpoznawanie głównych przyczyn przemocy w rodzinie i podejmowanie działań mających na celu niwelowanie ich występowania i wpływu</w:t>
      </w:r>
    </w:p>
    <w:p w:rsidR="002E39AC" w:rsidRPr="00B163C7" w:rsidRDefault="002E39AC" w:rsidP="00FC2C21">
      <w:pPr>
        <w:pStyle w:val="Akapitzlist"/>
        <w:numPr>
          <w:ilvl w:val="1"/>
          <w:numId w:val="38"/>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prowadzenie badań i diagnoz w zakresie przemocy w rodzinie oraz agresji i przemocy rówieśniczej</w:t>
      </w:r>
    </w:p>
    <w:p w:rsidR="002E39AC" w:rsidRPr="00B163C7" w:rsidRDefault="002E39AC" w:rsidP="00FC2C21">
      <w:pPr>
        <w:pStyle w:val="Akapitzlist"/>
        <w:numPr>
          <w:ilvl w:val="0"/>
          <w:numId w:val="37"/>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t>Tworzenie spójnych, opartych na aktualnej wiedzy i doświadczeniu praktycznym narzędzi pracy z osobami doświadczającymi przemocy oraz osobami stosującymi przemoc</w:t>
      </w:r>
    </w:p>
    <w:p w:rsidR="002E39AC" w:rsidRPr="00B163C7" w:rsidRDefault="002E39AC" w:rsidP="00FC2C21">
      <w:pPr>
        <w:pStyle w:val="Akapitzlist"/>
        <w:numPr>
          <w:ilvl w:val="1"/>
          <w:numId w:val="39"/>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opracowanie ramowych programów oddziaływań korekcyjno - edukacyjnych wobec osób stosujących przemoc w rodzinie</w:t>
      </w:r>
    </w:p>
    <w:p w:rsidR="002E39AC" w:rsidRPr="00B163C7" w:rsidRDefault="002E39AC" w:rsidP="00FC2C21">
      <w:pPr>
        <w:pStyle w:val="Akapitzlist"/>
        <w:numPr>
          <w:ilvl w:val="1"/>
          <w:numId w:val="39"/>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opracowanie ramowych programów ochrony osób doznających przemocy w rodzinie</w:t>
      </w:r>
    </w:p>
    <w:p w:rsidR="002E39AC" w:rsidRPr="00B163C7" w:rsidRDefault="002E39AC" w:rsidP="00FC2C21">
      <w:pPr>
        <w:pStyle w:val="Akapitzlist"/>
        <w:numPr>
          <w:ilvl w:val="1"/>
          <w:numId w:val="39"/>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opracowanie ramowych programów pracy z dziećmi doświadczającymi przemocy (jako ofiary, świadkowie i sprawcy)</w:t>
      </w:r>
    </w:p>
    <w:p w:rsidR="002E39AC" w:rsidRPr="00B163C7" w:rsidRDefault="002E39AC" w:rsidP="00FC2C21">
      <w:pPr>
        <w:pStyle w:val="Akapitzlist"/>
        <w:numPr>
          <w:ilvl w:val="1"/>
          <w:numId w:val="39"/>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tworzenie i upowszechnianie narzędzi służących minimalizowaniu skali przemocy rówieśniczej w szkołach</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3. Wzmocnienie potencjału instytucji i organizacji realizujących zadania mające na celu przeciwdziałanie przemocy w rodzinie</w:t>
      </w:r>
    </w:p>
    <w:p w:rsidR="002E39AC" w:rsidRPr="00B163C7" w:rsidRDefault="002E39AC" w:rsidP="00FC2C21">
      <w:pPr>
        <w:pStyle w:val="Akapitzlist"/>
        <w:numPr>
          <w:ilvl w:val="1"/>
          <w:numId w:val="40"/>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promowanie i popularyzacja innowacyjnych metod pracy związanych z ograniczaniem skali zjawiska przemocy w rodzinie</w:t>
      </w:r>
    </w:p>
    <w:p w:rsidR="002E39AC" w:rsidRPr="00B163C7" w:rsidRDefault="002E39AC" w:rsidP="00FC2C21">
      <w:pPr>
        <w:pStyle w:val="Akapitzlist"/>
        <w:numPr>
          <w:ilvl w:val="1"/>
          <w:numId w:val="40"/>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upowszechnianie wiedzy i kształtowanie kompetencji i umiejętności pracowników różnych podmiotów w zakresie przemocy w rodzinie oraz agresji w środowiskach młodzieżowych</w:t>
      </w:r>
    </w:p>
    <w:p w:rsidR="002E39AC" w:rsidRPr="00B163C7" w:rsidRDefault="002E39AC" w:rsidP="00FC2C21">
      <w:pPr>
        <w:pStyle w:val="Akapitzlist"/>
        <w:numPr>
          <w:ilvl w:val="1"/>
          <w:numId w:val="40"/>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wsparcie i umacnianie współpracy różnych podmiotów</w:t>
      </w:r>
      <w:r w:rsidR="00616883">
        <w:rPr>
          <w:rFonts w:ascii="Times New Roman" w:hAnsi="Times New Roman" w:cs="Times New Roman"/>
          <w:sz w:val="24"/>
          <w:szCs w:val="24"/>
        </w:rPr>
        <w:t>,</w:t>
      </w:r>
      <w:r w:rsidRPr="00B163C7">
        <w:rPr>
          <w:rFonts w:ascii="Times New Roman" w:hAnsi="Times New Roman" w:cs="Times New Roman"/>
          <w:sz w:val="24"/>
          <w:szCs w:val="24"/>
        </w:rPr>
        <w:t xml:space="preserve"> zajmujących się przeciwdziałaniem przemocy w rodzinie</w:t>
      </w:r>
    </w:p>
    <w:p w:rsidR="002E39AC" w:rsidRPr="00B163C7" w:rsidRDefault="002E39AC" w:rsidP="00FC2C21">
      <w:pPr>
        <w:pStyle w:val="Akapitzlist"/>
        <w:numPr>
          <w:ilvl w:val="1"/>
          <w:numId w:val="40"/>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wsparcie instytucji i organizacji w tworzeniu innowacyjnych rozwiązań w zakresie przeciwdziałania przemocy w rodzinie</w:t>
      </w:r>
    </w:p>
    <w:p w:rsidR="00B163C7" w:rsidRDefault="00B163C7" w:rsidP="009E6798">
      <w:pPr>
        <w:spacing w:after="0" w:line="360" w:lineRule="auto"/>
        <w:jc w:val="both"/>
        <w:rPr>
          <w:rFonts w:ascii="Times New Roman" w:hAnsi="Times New Roman" w:cs="Times New Roman"/>
          <w:b/>
          <w:bCs/>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5. Aktywizacja społeczna osób starszych</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B163C7" w:rsidRDefault="002E39AC" w:rsidP="00FC2C21">
      <w:pPr>
        <w:pStyle w:val="Akapitzlist"/>
        <w:numPr>
          <w:ilvl w:val="1"/>
          <w:numId w:val="30"/>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t xml:space="preserve">Propagowanie działań związanych z „dobrym starzeniem się", pozwalających na jak najdłuższe zachowanie sprawności, samodzielności i </w:t>
      </w:r>
      <w:r w:rsidR="000C58B1">
        <w:rPr>
          <w:rFonts w:ascii="Times New Roman" w:hAnsi="Times New Roman" w:cs="Times New Roman"/>
          <w:sz w:val="24"/>
          <w:szCs w:val="24"/>
        </w:rPr>
        <w:t>aktywności w życiu społecznym i </w:t>
      </w:r>
      <w:r w:rsidRPr="00B163C7">
        <w:rPr>
          <w:rFonts w:ascii="Times New Roman" w:hAnsi="Times New Roman" w:cs="Times New Roman"/>
          <w:sz w:val="24"/>
          <w:szCs w:val="24"/>
        </w:rPr>
        <w:t>zawodowym</w:t>
      </w:r>
    </w:p>
    <w:p w:rsidR="002E39AC" w:rsidRPr="00B163C7" w:rsidRDefault="002E39AC" w:rsidP="00FC2C21">
      <w:pPr>
        <w:pStyle w:val="Akapitzlist"/>
        <w:numPr>
          <w:ilvl w:val="0"/>
          <w:numId w:val="41"/>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tworzenie i rozwój kompleksowych programów na rzecz aktywizacji seniorów</w:t>
      </w:r>
    </w:p>
    <w:p w:rsidR="002E39AC" w:rsidRPr="00B163C7" w:rsidRDefault="002E39AC" w:rsidP="00FC2C21">
      <w:pPr>
        <w:pStyle w:val="Akapitzlist"/>
        <w:numPr>
          <w:ilvl w:val="0"/>
          <w:numId w:val="41"/>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promocja i upowszechnianie zasad zdrowego trybu życia w całościowym cyklu życia człowieka</w:t>
      </w:r>
    </w:p>
    <w:p w:rsidR="002E39AC" w:rsidRPr="00B163C7" w:rsidRDefault="002E39AC" w:rsidP="00FC2C21">
      <w:pPr>
        <w:pStyle w:val="Akapitzlist"/>
        <w:numPr>
          <w:ilvl w:val="1"/>
          <w:numId w:val="30"/>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lastRenderedPageBreak/>
        <w:t>Wspieranie i popularyzacja oferty spędzania czasu wolnego, rozwoju intelektualnego, aktywności fizycznej</w:t>
      </w:r>
    </w:p>
    <w:p w:rsidR="002E39AC" w:rsidRPr="00B163C7" w:rsidRDefault="002E39AC" w:rsidP="00FC2C21">
      <w:pPr>
        <w:pStyle w:val="Akapitzlist"/>
        <w:numPr>
          <w:ilvl w:val="0"/>
          <w:numId w:val="42"/>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wspieranie rozwiązań na rzecz preferencyjnego dostępu seniorów do kultury, edukacji, rekreacji i sportu</w:t>
      </w:r>
    </w:p>
    <w:p w:rsidR="002E39AC" w:rsidRPr="00B163C7" w:rsidRDefault="002E39AC" w:rsidP="00FC2C21">
      <w:pPr>
        <w:pStyle w:val="Akapitzlist"/>
        <w:numPr>
          <w:ilvl w:val="0"/>
          <w:numId w:val="42"/>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upowszechnianie informacji o ofercie spędzania czasu wolnego, rozwoju intelektualnego, aktywności fizycznej</w:t>
      </w:r>
    </w:p>
    <w:p w:rsidR="002E39AC" w:rsidRPr="00B163C7" w:rsidRDefault="002E39AC" w:rsidP="00FC2C21">
      <w:pPr>
        <w:pStyle w:val="Akapitzlist"/>
        <w:numPr>
          <w:ilvl w:val="0"/>
          <w:numId w:val="42"/>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promocja cyklicznych imprez poświęconych problematyce senioralnej</w:t>
      </w:r>
    </w:p>
    <w:p w:rsidR="002E39AC" w:rsidRPr="00B163C7" w:rsidRDefault="002E39AC" w:rsidP="00FC2C21">
      <w:pPr>
        <w:pStyle w:val="Akapitzlist"/>
        <w:numPr>
          <w:ilvl w:val="0"/>
          <w:numId w:val="42"/>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upowszechnianie i promocja rozwiązań i projektów służących aktywizacji seniorów</w:t>
      </w:r>
    </w:p>
    <w:p w:rsidR="002E39AC" w:rsidRPr="00B163C7" w:rsidRDefault="002E39AC" w:rsidP="00FC2C21">
      <w:pPr>
        <w:pStyle w:val="Akapitzlist"/>
        <w:numPr>
          <w:ilvl w:val="1"/>
          <w:numId w:val="30"/>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t>Zwiększanie roli osób starszych w życiu społeczności lokalnych, rozwój potencjału osób starszych w perspektywie indywidualnej i społecznej</w:t>
      </w:r>
    </w:p>
    <w:p w:rsidR="002E39AC" w:rsidRPr="00B163C7" w:rsidRDefault="002E39AC" w:rsidP="00FC2C21">
      <w:pPr>
        <w:pStyle w:val="Akapitzlist"/>
        <w:numPr>
          <w:ilvl w:val="0"/>
          <w:numId w:val="43"/>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promocja i wsparcie wolontariatu senioralnego</w:t>
      </w:r>
    </w:p>
    <w:p w:rsidR="002E39AC" w:rsidRPr="00B163C7" w:rsidRDefault="002E39AC" w:rsidP="00FC2C21">
      <w:pPr>
        <w:pStyle w:val="Akapitzlist"/>
        <w:numPr>
          <w:ilvl w:val="0"/>
          <w:numId w:val="43"/>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monitoring problemów i potrzeb osób starszych</w:t>
      </w:r>
    </w:p>
    <w:p w:rsidR="002E39AC" w:rsidRPr="00B163C7" w:rsidRDefault="002E39AC" w:rsidP="00FC2C21">
      <w:pPr>
        <w:pStyle w:val="Akapitzlist"/>
        <w:numPr>
          <w:ilvl w:val="0"/>
          <w:numId w:val="43"/>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budowanie pozytywnego wizerunku osób starszych w świadomości społecznej</w:t>
      </w:r>
    </w:p>
    <w:p w:rsidR="002E39AC" w:rsidRPr="00B163C7" w:rsidRDefault="002E39AC" w:rsidP="00FC2C21">
      <w:pPr>
        <w:pStyle w:val="Akapitzlist"/>
        <w:numPr>
          <w:ilvl w:val="0"/>
          <w:numId w:val="43"/>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popularyzacja idei korzystania z potencjału osób starszych jako istotnego zasobu społeczności lokalnej</w:t>
      </w:r>
    </w:p>
    <w:p w:rsidR="00B163C7" w:rsidRDefault="00B163C7" w:rsidP="009E6798">
      <w:pPr>
        <w:spacing w:after="0" w:line="360" w:lineRule="auto"/>
        <w:jc w:val="both"/>
        <w:rPr>
          <w:rFonts w:ascii="Times New Roman" w:hAnsi="Times New Roman" w:cs="Times New Roman"/>
          <w:b/>
          <w:bCs/>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6. Rozwój sprzyjający włączeniu społecznemu osób niepełnosprawnych</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B163C7" w:rsidRDefault="002E39AC" w:rsidP="00FC2C21">
      <w:pPr>
        <w:pStyle w:val="Akapitzlist"/>
        <w:numPr>
          <w:ilvl w:val="0"/>
          <w:numId w:val="44"/>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t>Zwiększenie aktywności za</w:t>
      </w:r>
      <w:r w:rsidR="00B163C7" w:rsidRPr="00B163C7">
        <w:rPr>
          <w:rFonts w:ascii="Times New Roman" w:hAnsi="Times New Roman" w:cs="Times New Roman"/>
          <w:sz w:val="24"/>
          <w:szCs w:val="24"/>
        </w:rPr>
        <w:t>wodowej wśród niepełnosprawnych</w:t>
      </w:r>
    </w:p>
    <w:p w:rsidR="002E39AC" w:rsidRPr="00B163C7" w:rsidRDefault="002E39AC" w:rsidP="00FC2C21">
      <w:pPr>
        <w:pStyle w:val="Akapitzlist"/>
        <w:numPr>
          <w:ilvl w:val="0"/>
          <w:numId w:val="45"/>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współfinansowanie tworzenia i działania zakładów aktywności zawodowej</w:t>
      </w:r>
    </w:p>
    <w:p w:rsidR="002E39AC" w:rsidRPr="00B163C7" w:rsidRDefault="002E39AC" w:rsidP="00FC2C21">
      <w:pPr>
        <w:pStyle w:val="Akapitzlist"/>
        <w:numPr>
          <w:ilvl w:val="0"/>
          <w:numId w:val="45"/>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realizacja programów zwiększających umiejętności i kompetencje osób niepełnosprawnych umożliwiających wyjście na rynek pracy</w:t>
      </w:r>
    </w:p>
    <w:p w:rsidR="002E39AC" w:rsidRPr="00B163C7" w:rsidRDefault="002E39AC" w:rsidP="00FC2C21">
      <w:pPr>
        <w:pStyle w:val="Akapitzlist"/>
        <w:numPr>
          <w:ilvl w:val="0"/>
          <w:numId w:val="45"/>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realizacja projektów podnoszących kwalifikacje osób niepełnosprawnych</w:t>
      </w:r>
    </w:p>
    <w:p w:rsidR="002E39AC" w:rsidRPr="00B163C7" w:rsidRDefault="002E39AC" w:rsidP="00FC2C21">
      <w:pPr>
        <w:pStyle w:val="Akapitzlist"/>
        <w:numPr>
          <w:ilvl w:val="0"/>
          <w:numId w:val="45"/>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zwiększenie zatrudnienia osób niepełnosprawnych na Dolnym Śląsku</w:t>
      </w:r>
    </w:p>
    <w:p w:rsidR="002E39AC" w:rsidRPr="00B163C7" w:rsidRDefault="002E39AC" w:rsidP="00FC2C21">
      <w:pPr>
        <w:pStyle w:val="Akapitzlist"/>
        <w:numPr>
          <w:ilvl w:val="0"/>
          <w:numId w:val="45"/>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realizacja projektu systemowego „Sprawni w pracy"</w:t>
      </w:r>
      <w:r w:rsidR="00616883">
        <w:rPr>
          <w:rFonts w:ascii="Times New Roman" w:hAnsi="Times New Roman" w:cs="Times New Roman"/>
          <w:sz w:val="24"/>
          <w:szCs w:val="24"/>
        </w:rPr>
        <w:t>,</w:t>
      </w:r>
      <w:r w:rsidRPr="00B163C7">
        <w:rPr>
          <w:rFonts w:ascii="Times New Roman" w:hAnsi="Times New Roman" w:cs="Times New Roman"/>
          <w:sz w:val="24"/>
          <w:szCs w:val="24"/>
        </w:rPr>
        <w:t xml:space="preserve"> wprowadzającego instytucję osobistego asystenta do systemu wsparcia osób niepełnosprawnych</w:t>
      </w:r>
    </w:p>
    <w:p w:rsidR="002E39AC" w:rsidRPr="00B163C7" w:rsidRDefault="002E39AC" w:rsidP="00FC2C21">
      <w:pPr>
        <w:pStyle w:val="Akapitzlist"/>
        <w:numPr>
          <w:ilvl w:val="0"/>
          <w:numId w:val="44"/>
        </w:numPr>
        <w:spacing w:after="0" w:line="360" w:lineRule="auto"/>
        <w:ind w:left="284" w:hanging="284"/>
        <w:jc w:val="both"/>
        <w:rPr>
          <w:rFonts w:ascii="Times New Roman" w:hAnsi="Times New Roman" w:cs="Times New Roman"/>
          <w:sz w:val="24"/>
          <w:szCs w:val="24"/>
        </w:rPr>
      </w:pPr>
      <w:r w:rsidRPr="00B163C7">
        <w:rPr>
          <w:rFonts w:ascii="Times New Roman" w:hAnsi="Times New Roman" w:cs="Times New Roman"/>
          <w:sz w:val="24"/>
          <w:szCs w:val="24"/>
        </w:rPr>
        <w:t>Poprawa wizerunku osoby niepełnosprawnej w świadomości społecznej</w:t>
      </w:r>
    </w:p>
    <w:p w:rsidR="00B163C7" w:rsidRPr="00B163C7" w:rsidRDefault="002E39AC" w:rsidP="00FC2C21">
      <w:pPr>
        <w:pStyle w:val="Akapitzlist"/>
        <w:numPr>
          <w:ilvl w:val="0"/>
          <w:numId w:val="46"/>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prowadzenie kampanii społecznych</w:t>
      </w:r>
      <w:r w:rsidR="00616883">
        <w:rPr>
          <w:rFonts w:ascii="Times New Roman" w:hAnsi="Times New Roman" w:cs="Times New Roman"/>
          <w:sz w:val="24"/>
          <w:szCs w:val="24"/>
        </w:rPr>
        <w:t>,</w:t>
      </w:r>
      <w:r w:rsidRPr="00B163C7">
        <w:rPr>
          <w:rFonts w:ascii="Times New Roman" w:hAnsi="Times New Roman" w:cs="Times New Roman"/>
          <w:sz w:val="24"/>
          <w:szCs w:val="24"/>
        </w:rPr>
        <w:t xml:space="preserve"> łamiących stereotypy o osobach niepełnosprawnych</w:t>
      </w:r>
    </w:p>
    <w:p w:rsidR="002E39AC" w:rsidRPr="00B163C7" w:rsidRDefault="002E39AC" w:rsidP="00FC2C21">
      <w:pPr>
        <w:pStyle w:val="Akapitzlist"/>
        <w:numPr>
          <w:ilvl w:val="0"/>
          <w:numId w:val="46"/>
        </w:numPr>
        <w:spacing w:after="0" w:line="360" w:lineRule="auto"/>
        <w:ind w:left="709" w:hanging="283"/>
        <w:jc w:val="both"/>
        <w:rPr>
          <w:rFonts w:ascii="Times New Roman" w:hAnsi="Times New Roman" w:cs="Times New Roman"/>
          <w:sz w:val="24"/>
          <w:szCs w:val="24"/>
        </w:rPr>
      </w:pPr>
      <w:r w:rsidRPr="00B163C7">
        <w:rPr>
          <w:rFonts w:ascii="Times New Roman" w:hAnsi="Times New Roman" w:cs="Times New Roman"/>
          <w:sz w:val="24"/>
          <w:szCs w:val="24"/>
        </w:rPr>
        <w:t>realizacja otwartych konkursów ofert dla organizacji pozarządowych na nowatorskie i</w:t>
      </w:r>
      <w:r w:rsidR="000C58B1">
        <w:rPr>
          <w:rFonts w:ascii="Times New Roman" w:hAnsi="Times New Roman" w:cs="Times New Roman"/>
          <w:sz w:val="24"/>
          <w:szCs w:val="24"/>
        </w:rPr>
        <w:t> </w:t>
      </w:r>
      <w:r w:rsidRPr="00B163C7">
        <w:rPr>
          <w:rFonts w:ascii="Times New Roman" w:hAnsi="Times New Roman" w:cs="Times New Roman"/>
          <w:sz w:val="24"/>
          <w:szCs w:val="24"/>
        </w:rPr>
        <w:t xml:space="preserve">skuteczne działania promujące aktywność zawodową i społeczną niepełnosprawnych </w:t>
      </w:r>
    </w:p>
    <w:p w:rsidR="00B163C7" w:rsidRDefault="00B163C7" w:rsidP="009E6798">
      <w:pPr>
        <w:spacing w:after="0" w:line="360" w:lineRule="auto"/>
        <w:jc w:val="both"/>
        <w:rPr>
          <w:rFonts w:ascii="Times New Roman" w:hAnsi="Times New Roman" w:cs="Times New Roman"/>
          <w:b/>
          <w:bCs/>
          <w:sz w:val="24"/>
          <w:szCs w:val="24"/>
        </w:rPr>
      </w:pPr>
    </w:p>
    <w:p w:rsidR="000C58B1" w:rsidRDefault="000C58B1">
      <w:pPr>
        <w:rPr>
          <w:rFonts w:ascii="Times New Roman" w:hAnsi="Times New Roman" w:cs="Times New Roman"/>
          <w:b/>
          <w:bCs/>
          <w:sz w:val="24"/>
          <w:szCs w:val="24"/>
        </w:rPr>
      </w:pPr>
      <w:r>
        <w:rPr>
          <w:rFonts w:ascii="Times New Roman" w:hAnsi="Times New Roman" w:cs="Times New Roman"/>
          <w:b/>
          <w:bCs/>
          <w:sz w:val="24"/>
          <w:szCs w:val="24"/>
        </w:rPr>
        <w:br w:type="page"/>
      </w: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lastRenderedPageBreak/>
        <w:t>Priorytet 7. Rozwój sprzyjający wykorzystaniu zasobów na rynku pracy</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425247" w:rsidRDefault="002E39AC" w:rsidP="00FC2C21">
      <w:pPr>
        <w:pStyle w:val="Akapitzlist"/>
        <w:numPr>
          <w:ilvl w:val="0"/>
          <w:numId w:val="47"/>
        </w:numPr>
        <w:spacing w:after="0" w:line="360" w:lineRule="auto"/>
        <w:ind w:left="284" w:hanging="284"/>
        <w:jc w:val="both"/>
        <w:rPr>
          <w:rFonts w:ascii="Times New Roman" w:hAnsi="Times New Roman" w:cs="Times New Roman"/>
          <w:sz w:val="24"/>
          <w:szCs w:val="24"/>
        </w:rPr>
      </w:pPr>
      <w:r w:rsidRPr="00425247">
        <w:rPr>
          <w:rFonts w:ascii="Times New Roman" w:hAnsi="Times New Roman" w:cs="Times New Roman"/>
          <w:sz w:val="24"/>
          <w:szCs w:val="24"/>
        </w:rPr>
        <w:t>Poprawa zatrudnialności osób pozostających bez zatrudnienia, znajdujących się w</w:t>
      </w:r>
      <w:r w:rsidR="000C58B1">
        <w:rPr>
          <w:rFonts w:ascii="Times New Roman" w:hAnsi="Times New Roman" w:cs="Times New Roman"/>
          <w:sz w:val="24"/>
          <w:szCs w:val="24"/>
        </w:rPr>
        <w:t> </w:t>
      </w:r>
      <w:r w:rsidRPr="00425247">
        <w:rPr>
          <w:rFonts w:ascii="Times New Roman" w:hAnsi="Times New Roman" w:cs="Times New Roman"/>
          <w:sz w:val="24"/>
          <w:szCs w:val="24"/>
        </w:rPr>
        <w:t>szczególnie niekorzystnej sytuacji na rynku pracy</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wspieranie osób młodych w wejściu i utrzymaniu się na rynku pracy</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wspieranie i aktywizacja osób starszych</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wspieranie zatrudnienia i utrzymania się na rynku pracy osób niepełnosprawnych</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popularyzowanie elastycznych form zatrudnienia członków rodzin osób z</w:t>
      </w:r>
      <w:r w:rsidR="000C58B1">
        <w:rPr>
          <w:rFonts w:ascii="Times New Roman" w:hAnsi="Times New Roman" w:cs="Times New Roman"/>
          <w:sz w:val="24"/>
          <w:szCs w:val="24"/>
        </w:rPr>
        <w:t> </w:t>
      </w:r>
      <w:r w:rsidRPr="00425247">
        <w:rPr>
          <w:rFonts w:ascii="Times New Roman" w:hAnsi="Times New Roman" w:cs="Times New Roman"/>
          <w:sz w:val="24"/>
          <w:szCs w:val="24"/>
        </w:rPr>
        <w:t>niepełnosprawnością oraz rozwój usług wspierających te osoby w ich powrocie na rynek pracy</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integracja i reintegracja zawodowa kobiet</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przeciwdziałanie i zwalczanie długotrwałego bezrobocia</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indywidualizowanie wsparcia dla grup szczególnego ryzyka</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reorientacja zawodowa osób zagrożonych procesami restrukturyzacyjnymi</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podnoszenie kwalifikacji i kompetencji zawodowych</w:t>
      </w:r>
    </w:p>
    <w:p w:rsidR="002E39AC" w:rsidRPr="00425247" w:rsidRDefault="002E39AC" w:rsidP="00FC2C21">
      <w:pPr>
        <w:pStyle w:val="Akapitzlist"/>
        <w:numPr>
          <w:ilvl w:val="0"/>
          <w:numId w:val="48"/>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wspieranie przedsiębiorczości i samozatrudnienia</w:t>
      </w:r>
    </w:p>
    <w:p w:rsidR="00425247" w:rsidRDefault="00425247" w:rsidP="00FC2C21">
      <w:pPr>
        <w:pStyle w:val="Akapitzlist"/>
        <w:numPr>
          <w:ilvl w:val="0"/>
          <w:numId w:val="47"/>
        </w:numPr>
        <w:spacing w:after="0" w:line="360" w:lineRule="auto"/>
        <w:ind w:left="284" w:hanging="284"/>
        <w:jc w:val="both"/>
        <w:rPr>
          <w:rFonts w:ascii="Times New Roman" w:hAnsi="Times New Roman" w:cs="Times New Roman"/>
          <w:bCs/>
          <w:sz w:val="24"/>
          <w:szCs w:val="24"/>
        </w:rPr>
      </w:pPr>
      <w:r w:rsidRPr="00425247">
        <w:rPr>
          <w:rFonts w:ascii="Times New Roman" w:hAnsi="Times New Roman" w:cs="Times New Roman"/>
          <w:bCs/>
          <w:sz w:val="24"/>
          <w:szCs w:val="24"/>
        </w:rPr>
        <w:t xml:space="preserve">Wsparcie </w:t>
      </w:r>
      <w:r>
        <w:rPr>
          <w:rFonts w:ascii="Times New Roman" w:hAnsi="Times New Roman" w:cs="Times New Roman"/>
          <w:bCs/>
          <w:sz w:val="24"/>
          <w:szCs w:val="24"/>
        </w:rPr>
        <w:t>dla przedsiębiorców oferujących nowe miejsca pracy</w:t>
      </w:r>
    </w:p>
    <w:p w:rsidR="00425247" w:rsidRPr="00425247" w:rsidRDefault="00425247" w:rsidP="00FC2C21">
      <w:pPr>
        <w:pStyle w:val="Akapitzlist"/>
        <w:numPr>
          <w:ilvl w:val="0"/>
          <w:numId w:val="49"/>
        </w:numPr>
        <w:spacing w:after="0" w:line="360" w:lineRule="auto"/>
        <w:jc w:val="both"/>
        <w:rPr>
          <w:rFonts w:ascii="Times New Roman" w:hAnsi="Times New Roman" w:cs="Times New Roman"/>
          <w:bCs/>
          <w:sz w:val="24"/>
          <w:szCs w:val="24"/>
        </w:rPr>
      </w:pPr>
      <w:r w:rsidRPr="00425247">
        <w:rPr>
          <w:rFonts w:ascii="Times New Roman" w:hAnsi="Times New Roman" w:cs="Times New Roman"/>
          <w:bCs/>
          <w:sz w:val="24"/>
          <w:szCs w:val="24"/>
        </w:rPr>
        <w:t>promocja inkubatorów przedsiębiorczości</w:t>
      </w:r>
    </w:p>
    <w:p w:rsidR="00425247" w:rsidRPr="00425247" w:rsidRDefault="00425247" w:rsidP="00FC2C21">
      <w:pPr>
        <w:pStyle w:val="Akapitzlist"/>
        <w:numPr>
          <w:ilvl w:val="0"/>
          <w:numId w:val="49"/>
        </w:numPr>
        <w:spacing w:after="0" w:line="360" w:lineRule="auto"/>
        <w:jc w:val="both"/>
        <w:rPr>
          <w:rFonts w:ascii="Times New Roman" w:hAnsi="Times New Roman" w:cs="Times New Roman"/>
          <w:bCs/>
          <w:sz w:val="24"/>
          <w:szCs w:val="24"/>
        </w:rPr>
      </w:pPr>
      <w:r w:rsidRPr="00425247">
        <w:rPr>
          <w:rFonts w:ascii="Times New Roman" w:hAnsi="Times New Roman" w:cs="Times New Roman"/>
          <w:bCs/>
          <w:sz w:val="24"/>
          <w:szCs w:val="24"/>
        </w:rPr>
        <w:t>promocja tworzenia nowych miejsc pracy, na które można uzyskać dotacje</w:t>
      </w:r>
    </w:p>
    <w:p w:rsidR="00425247" w:rsidRPr="00425247" w:rsidRDefault="00425247" w:rsidP="00FC2C21">
      <w:pPr>
        <w:pStyle w:val="Akapitzlist"/>
        <w:numPr>
          <w:ilvl w:val="0"/>
          <w:numId w:val="49"/>
        </w:numPr>
        <w:spacing w:after="0" w:line="360" w:lineRule="auto"/>
        <w:jc w:val="both"/>
        <w:rPr>
          <w:rFonts w:ascii="Times New Roman" w:hAnsi="Times New Roman" w:cs="Times New Roman"/>
          <w:bCs/>
          <w:sz w:val="24"/>
          <w:szCs w:val="24"/>
        </w:rPr>
      </w:pPr>
      <w:r w:rsidRPr="00425247">
        <w:rPr>
          <w:rFonts w:ascii="Times New Roman" w:hAnsi="Times New Roman" w:cs="Times New Roman"/>
          <w:bCs/>
          <w:sz w:val="24"/>
          <w:szCs w:val="24"/>
        </w:rPr>
        <w:t>integrowanie przedsiębiorców w celu wspólnych inicjatyw gospodarczych i</w:t>
      </w:r>
      <w:r w:rsidR="000C58B1">
        <w:rPr>
          <w:rFonts w:ascii="Times New Roman" w:hAnsi="Times New Roman" w:cs="Times New Roman"/>
          <w:bCs/>
          <w:sz w:val="24"/>
          <w:szCs w:val="24"/>
        </w:rPr>
        <w:t> </w:t>
      </w:r>
      <w:r w:rsidRPr="00425247">
        <w:rPr>
          <w:rFonts w:ascii="Times New Roman" w:hAnsi="Times New Roman" w:cs="Times New Roman"/>
          <w:bCs/>
          <w:sz w:val="24"/>
          <w:szCs w:val="24"/>
        </w:rPr>
        <w:t>promocyjnych lokalnego rynku</w:t>
      </w:r>
    </w:p>
    <w:p w:rsidR="00425247" w:rsidRDefault="00425247" w:rsidP="009E6798">
      <w:pPr>
        <w:spacing w:after="0" w:line="360" w:lineRule="auto"/>
        <w:jc w:val="both"/>
        <w:rPr>
          <w:rFonts w:ascii="Times New Roman" w:hAnsi="Times New Roman" w:cs="Times New Roman"/>
          <w:b/>
          <w:bCs/>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8. Promocja aktywnej polityki społecznej jako narzędzia integracji społecznej</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425247" w:rsidRDefault="002E39AC" w:rsidP="00FC2C21">
      <w:pPr>
        <w:pStyle w:val="Akapitzlist"/>
        <w:numPr>
          <w:ilvl w:val="0"/>
          <w:numId w:val="50"/>
        </w:numPr>
        <w:spacing w:after="0" w:line="360" w:lineRule="auto"/>
        <w:ind w:left="284" w:hanging="284"/>
        <w:jc w:val="both"/>
        <w:rPr>
          <w:rFonts w:ascii="Times New Roman" w:hAnsi="Times New Roman" w:cs="Times New Roman"/>
          <w:sz w:val="24"/>
          <w:szCs w:val="24"/>
        </w:rPr>
      </w:pPr>
      <w:r w:rsidRPr="00425247">
        <w:rPr>
          <w:rFonts w:ascii="Times New Roman" w:hAnsi="Times New Roman" w:cs="Times New Roman"/>
          <w:sz w:val="24"/>
          <w:szCs w:val="24"/>
        </w:rPr>
        <w:t>Pobudzanie aktywności osób i grup zagrożonych wykluczeniem społecznym</w:t>
      </w:r>
    </w:p>
    <w:p w:rsidR="00425247" w:rsidRPr="00425247" w:rsidRDefault="002E39AC" w:rsidP="00FC2C21">
      <w:pPr>
        <w:pStyle w:val="Akapitzlist"/>
        <w:numPr>
          <w:ilvl w:val="0"/>
          <w:numId w:val="51"/>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 xml:space="preserve">wykorzystanie aktywnych form integracji społecznej oraz wzmocnienie działań pomocowych dla grup znajdujących się w sytuacji szczególnego ryzyka </w:t>
      </w:r>
    </w:p>
    <w:p w:rsidR="002E39AC" w:rsidRPr="00425247" w:rsidRDefault="002E39AC" w:rsidP="00FC2C21">
      <w:pPr>
        <w:pStyle w:val="Akapitzlist"/>
        <w:numPr>
          <w:ilvl w:val="0"/>
          <w:numId w:val="51"/>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upowszechnianie wiedzy o możliwościach i programach aktywizacyjnych skierowanych do osób i grup zagrożonych wykluczeniem społecznym</w:t>
      </w:r>
    </w:p>
    <w:p w:rsidR="002E39AC" w:rsidRPr="00425247" w:rsidRDefault="002E39AC" w:rsidP="00FC2C21">
      <w:pPr>
        <w:pStyle w:val="Akapitzlist"/>
        <w:numPr>
          <w:ilvl w:val="0"/>
          <w:numId w:val="51"/>
        </w:numPr>
        <w:spacing w:after="0" w:line="360" w:lineRule="auto"/>
        <w:ind w:left="709" w:hanging="283"/>
        <w:jc w:val="both"/>
        <w:rPr>
          <w:rFonts w:ascii="Times New Roman" w:hAnsi="Times New Roman" w:cs="Times New Roman"/>
          <w:sz w:val="24"/>
          <w:szCs w:val="24"/>
        </w:rPr>
      </w:pPr>
      <w:r w:rsidRPr="00425247">
        <w:rPr>
          <w:rFonts w:ascii="Times New Roman" w:hAnsi="Times New Roman" w:cs="Times New Roman"/>
          <w:sz w:val="24"/>
          <w:szCs w:val="24"/>
        </w:rPr>
        <w:t>wsparcie i rozwój działań samopomocowych wśród osób zagrożonych wykluczeniem społecznym i w społecznościach lokalnych</w:t>
      </w:r>
    </w:p>
    <w:p w:rsidR="00616883" w:rsidRDefault="00616883">
      <w:pPr>
        <w:rPr>
          <w:rFonts w:ascii="Times New Roman" w:hAnsi="Times New Roman" w:cs="Times New Roman"/>
          <w:sz w:val="24"/>
          <w:szCs w:val="24"/>
        </w:rPr>
      </w:pPr>
      <w:r>
        <w:rPr>
          <w:rFonts w:ascii="Times New Roman" w:hAnsi="Times New Roman" w:cs="Times New Roman"/>
          <w:sz w:val="24"/>
          <w:szCs w:val="24"/>
        </w:rPr>
        <w:br w:type="page"/>
      </w:r>
    </w:p>
    <w:p w:rsidR="002E39AC" w:rsidRPr="00425247" w:rsidRDefault="002E39AC" w:rsidP="00FC2C21">
      <w:pPr>
        <w:pStyle w:val="Akapitzlist"/>
        <w:numPr>
          <w:ilvl w:val="0"/>
          <w:numId w:val="50"/>
        </w:numPr>
        <w:spacing w:after="0" w:line="360" w:lineRule="auto"/>
        <w:ind w:left="284" w:hanging="284"/>
        <w:jc w:val="both"/>
        <w:rPr>
          <w:rFonts w:ascii="Times New Roman" w:hAnsi="Times New Roman" w:cs="Times New Roman"/>
          <w:sz w:val="24"/>
          <w:szCs w:val="24"/>
        </w:rPr>
      </w:pPr>
      <w:r w:rsidRPr="00425247">
        <w:rPr>
          <w:rFonts w:ascii="Times New Roman" w:hAnsi="Times New Roman" w:cs="Times New Roman"/>
          <w:sz w:val="24"/>
          <w:szCs w:val="24"/>
        </w:rPr>
        <w:lastRenderedPageBreak/>
        <w:t>Rozwój ekonomii społecznej</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 xml:space="preserve">popularyzacja ekonomii społecznej jako instrumentu reintegracji społeczno </w:t>
      </w:r>
      <w:r w:rsidR="007A12E4" w:rsidRPr="007A12E4">
        <w:rPr>
          <w:rFonts w:ascii="Times New Roman" w:hAnsi="Times New Roman" w:cs="Times New Roman"/>
          <w:sz w:val="24"/>
          <w:szCs w:val="24"/>
        </w:rPr>
        <w:t>-</w:t>
      </w:r>
      <w:r w:rsidRPr="007A12E4">
        <w:rPr>
          <w:rFonts w:ascii="Times New Roman" w:hAnsi="Times New Roman" w:cs="Times New Roman"/>
          <w:sz w:val="24"/>
          <w:szCs w:val="24"/>
        </w:rPr>
        <w:t>zawodowej</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pobudzanie aktywności osób i grup zagrożonych wykluczeniem społecznym w</w:t>
      </w:r>
      <w:r w:rsidR="000C58B1">
        <w:rPr>
          <w:rFonts w:ascii="Times New Roman" w:hAnsi="Times New Roman" w:cs="Times New Roman"/>
          <w:sz w:val="24"/>
          <w:szCs w:val="24"/>
        </w:rPr>
        <w:t> </w:t>
      </w:r>
      <w:r w:rsidRPr="007A12E4">
        <w:rPr>
          <w:rFonts w:ascii="Times New Roman" w:hAnsi="Times New Roman" w:cs="Times New Roman"/>
          <w:sz w:val="24"/>
          <w:szCs w:val="24"/>
        </w:rPr>
        <w:t>kierunku tworzenia podmiotów ekonomii społecznej</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budowanie systemu wymiany informacji i doświadczeń podmiotów sektora ekonomii społecznej</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upowszechnianie wiedzy o instrumentach finansowych</w:t>
      </w:r>
      <w:r w:rsidR="00616883">
        <w:rPr>
          <w:rFonts w:ascii="Times New Roman" w:hAnsi="Times New Roman" w:cs="Times New Roman"/>
          <w:sz w:val="24"/>
          <w:szCs w:val="24"/>
        </w:rPr>
        <w:t>,</w:t>
      </w:r>
      <w:r w:rsidRPr="007A12E4">
        <w:rPr>
          <w:rFonts w:ascii="Times New Roman" w:hAnsi="Times New Roman" w:cs="Times New Roman"/>
          <w:sz w:val="24"/>
          <w:szCs w:val="24"/>
        </w:rPr>
        <w:t xml:space="preserve"> wspierających funkcjonowanie i rozwój sektora gospodarki społecznej</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 xml:space="preserve">promocja idei gospodarki społecznej wśród mieszkańców </w:t>
      </w:r>
      <w:r w:rsidR="007A12E4" w:rsidRPr="007A12E4">
        <w:rPr>
          <w:rFonts w:ascii="Times New Roman" w:hAnsi="Times New Roman" w:cs="Times New Roman"/>
          <w:sz w:val="24"/>
          <w:szCs w:val="24"/>
        </w:rPr>
        <w:t>gminy</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popularyzacja przedsiębiorstw społecznych jako kreatora miejsc pracy</w:t>
      </w:r>
    </w:p>
    <w:p w:rsidR="002E39AC" w:rsidRPr="007A12E4" w:rsidRDefault="002E39AC" w:rsidP="00FC2C21">
      <w:pPr>
        <w:pStyle w:val="Akapitzlist"/>
        <w:numPr>
          <w:ilvl w:val="0"/>
          <w:numId w:val="52"/>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upowszechnianie stosowania klauzul społecznych w zamówieniach publicznych</w:t>
      </w:r>
    </w:p>
    <w:p w:rsidR="002E39AC" w:rsidRPr="007A12E4" w:rsidRDefault="002E39AC" w:rsidP="00FC2C21">
      <w:pPr>
        <w:pStyle w:val="Akapitzlist"/>
        <w:numPr>
          <w:ilvl w:val="0"/>
          <w:numId w:val="50"/>
        </w:numPr>
        <w:spacing w:after="0" w:line="360" w:lineRule="auto"/>
        <w:ind w:left="284" w:hanging="284"/>
        <w:jc w:val="both"/>
        <w:rPr>
          <w:rFonts w:ascii="Times New Roman" w:hAnsi="Times New Roman" w:cs="Times New Roman"/>
          <w:sz w:val="24"/>
          <w:szCs w:val="24"/>
        </w:rPr>
      </w:pPr>
      <w:r w:rsidRPr="007A12E4">
        <w:rPr>
          <w:rFonts w:ascii="Times New Roman" w:hAnsi="Times New Roman" w:cs="Times New Roman"/>
          <w:sz w:val="24"/>
          <w:szCs w:val="24"/>
        </w:rPr>
        <w:t>Animacja środowisk lokalnych, pobudzanie potencjału społeczności lokalnych poprzez wykorzystywanie jej wewnętrznych zasobów</w:t>
      </w:r>
    </w:p>
    <w:p w:rsidR="002E39AC" w:rsidRPr="007A12E4" w:rsidRDefault="002E39AC" w:rsidP="00FC2C21">
      <w:pPr>
        <w:pStyle w:val="Akapitzlist"/>
        <w:numPr>
          <w:ilvl w:val="0"/>
          <w:numId w:val="53"/>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wsparcie działań ukierunkowanych na wzmacnianie poczucia tożsamości lokalnej i</w:t>
      </w:r>
      <w:r w:rsidR="000C58B1">
        <w:rPr>
          <w:rFonts w:ascii="Times New Roman" w:hAnsi="Times New Roman" w:cs="Times New Roman"/>
          <w:sz w:val="24"/>
          <w:szCs w:val="24"/>
        </w:rPr>
        <w:t> </w:t>
      </w:r>
      <w:r w:rsidRPr="007A12E4">
        <w:rPr>
          <w:rFonts w:ascii="Times New Roman" w:hAnsi="Times New Roman" w:cs="Times New Roman"/>
          <w:sz w:val="24"/>
          <w:szCs w:val="24"/>
        </w:rPr>
        <w:t>umacnianie więzi wspólnotowych</w:t>
      </w:r>
    </w:p>
    <w:p w:rsidR="002E39AC" w:rsidRPr="007A12E4" w:rsidRDefault="002E39AC" w:rsidP="00FC2C21">
      <w:pPr>
        <w:pStyle w:val="Akapitzlist"/>
        <w:numPr>
          <w:ilvl w:val="0"/>
          <w:numId w:val="53"/>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wspieranie inicjatyw służących budowaniu lokalnych systemów współpracy i</w:t>
      </w:r>
      <w:r w:rsidR="000C58B1">
        <w:rPr>
          <w:rFonts w:ascii="Times New Roman" w:hAnsi="Times New Roman" w:cs="Times New Roman"/>
          <w:sz w:val="24"/>
          <w:szCs w:val="24"/>
        </w:rPr>
        <w:t> </w:t>
      </w:r>
      <w:r w:rsidRPr="007A12E4">
        <w:rPr>
          <w:rFonts w:ascii="Times New Roman" w:hAnsi="Times New Roman" w:cs="Times New Roman"/>
          <w:sz w:val="24"/>
          <w:szCs w:val="24"/>
        </w:rPr>
        <w:t>programów rozwiązywania problemów społecznych występujących w skali lokalnej</w:t>
      </w:r>
    </w:p>
    <w:p w:rsidR="002E39AC" w:rsidRPr="007A12E4" w:rsidRDefault="002E39AC" w:rsidP="00FC2C21">
      <w:pPr>
        <w:pStyle w:val="Akapitzlist"/>
        <w:numPr>
          <w:ilvl w:val="0"/>
          <w:numId w:val="53"/>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pobudzanie i wspieranie lokalnych inicjatyw, służących zaspokojeniu potrzeb społeczności lokalnej</w:t>
      </w:r>
    </w:p>
    <w:p w:rsidR="002E39AC" w:rsidRPr="007A12E4" w:rsidRDefault="002E39AC" w:rsidP="00FC2C21">
      <w:pPr>
        <w:pStyle w:val="Akapitzlist"/>
        <w:numPr>
          <w:ilvl w:val="0"/>
          <w:numId w:val="53"/>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wspieranie animatorów, liderów i organizatorów społeczności lokalnych</w:t>
      </w:r>
    </w:p>
    <w:p w:rsidR="002E39AC" w:rsidRPr="007A12E4" w:rsidRDefault="002E39AC" w:rsidP="00FC2C21">
      <w:pPr>
        <w:pStyle w:val="Akapitzlist"/>
        <w:numPr>
          <w:ilvl w:val="0"/>
          <w:numId w:val="53"/>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propagowanie działań animacyjnych w społeczności lokalnej</w:t>
      </w:r>
    </w:p>
    <w:p w:rsidR="002E39AC" w:rsidRPr="007A12E4" w:rsidRDefault="002E39AC" w:rsidP="00FC2C21">
      <w:pPr>
        <w:pStyle w:val="Akapitzlist"/>
        <w:numPr>
          <w:ilvl w:val="0"/>
          <w:numId w:val="53"/>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upowszechnianie wiedzy, umiejętności, narzędzi i technik ukierunkowanych na rozwiązywanie specyficznych problemów społeczności lokalnych</w:t>
      </w:r>
    </w:p>
    <w:p w:rsidR="007A12E4" w:rsidRDefault="007A12E4" w:rsidP="009E6798">
      <w:pPr>
        <w:spacing w:after="0" w:line="360" w:lineRule="auto"/>
        <w:jc w:val="both"/>
        <w:rPr>
          <w:rFonts w:ascii="Times New Roman" w:hAnsi="Times New Roman" w:cs="Times New Roman"/>
          <w:b/>
          <w:bCs/>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9. Wsparcie idei społeczeństwa obywatelskiego</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7A12E4" w:rsidRDefault="002E39AC" w:rsidP="00FC2C21">
      <w:pPr>
        <w:pStyle w:val="Akapitzlist"/>
        <w:numPr>
          <w:ilvl w:val="0"/>
          <w:numId w:val="54"/>
        </w:numPr>
        <w:spacing w:after="0" w:line="360" w:lineRule="auto"/>
        <w:ind w:left="284" w:hanging="284"/>
        <w:jc w:val="both"/>
        <w:rPr>
          <w:rFonts w:ascii="Times New Roman" w:hAnsi="Times New Roman" w:cs="Times New Roman"/>
          <w:sz w:val="24"/>
          <w:szCs w:val="24"/>
        </w:rPr>
      </w:pPr>
      <w:r w:rsidRPr="007A12E4">
        <w:rPr>
          <w:rFonts w:ascii="Times New Roman" w:hAnsi="Times New Roman" w:cs="Times New Roman"/>
          <w:sz w:val="24"/>
          <w:szCs w:val="24"/>
        </w:rPr>
        <w:t>Budowa partnerstwa publiczno-społecznego w zakresie pożytku publicznego</w:t>
      </w:r>
    </w:p>
    <w:p w:rsidR="002E39AC" w:rsidRPr="007A12E4" w:rsidRDefault="002E39AC" w:rsidP="00FC2C21">
      <w:pPr>
        <w:pStyle w:val="Akapitzlist"/>
        <w:numPr>
          <w:ilvl w:val="0"/>
          <w:numId w:val="55"/>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promowanie dialogu i partnerstwa między wszystkimi zainteresowanymi podmiotami (publicznymi, prywatnymi i społecznymi)</w:t>
      </w:r>
    </w:p>
    <w:p w:rsidR="002E39AC" w:rsidRPr="007A12E4" w:rsidRDefault="002E39AC" w:rsidP="00FC2C21">
      <w:pPr>
        <w:pStyle w:val="Akapitzlist"/>
        <w:numPr>
          <w:ilvl w:val="0"/>
          <w:numId w:val="55"/>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budowanie partnerskich relacji między administracją publiczną i organizacjami pozarządowymi w realizacji zadań publicznych</w:t>
      </w:r>
    </w:p>
    <w:p w:rsidR="002E39AC" w:rsidRPr="007A12E4" w:rsidRDefault="002E39AC" w:rsidP="00FC2C21">
      <w:pPr>
        <w:pStyle w:val="Akapitzlist"/>
        <w:numPr>
          <w:ilvl w:val="0"/>
          <w:numId w:val="54"/>
        </w:numPr>
        <w:spacing w:after="0" w:line="360" w:lineRule="auto"/>
        <w:ind w:left="284" w:hanging="284"/>
        <w:jc w:val="both"/>
        <w:rPr>
          <w:rFonts w:ascii="Times New Roman" w:hAnsi="Times New Roman" w:cs="Times New Roman"/>
          <w:sz w:val="24"/>
          <w:szCs w:val="24"/>
        </w:rPr>
      </w:pPr>
      <w:r w:rsidRPr="007A12E4">
        <w:rPr>
          <w:rFonts w:ascii="Times New Roman" w:hAnsi="Times New Roman" w:cs="Times New Roman"/>
          <w:sz w:val="24"/>
          <w:szCs w:val="24"/>
        </w:rPr>
        <w:t>Wspieranie instytucji społeczeństwa obywatelskiego</w:t>
      </w:r>
    </w:p>
    <w:p w:rsidR="002E39AC" w:rsidRPr="007A12E4" w:rsidRDefault="002E39AC" w:rsidP="00FC2C21">
      <w:pPr>
        <w:pStyle w:val="Akapitzlist"/>
        <w:numPr>
          <w:ilvl w:val="0"/>
          <w:numId w:val="56"/>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lastRenderedPageBreak/>
        <w:t>wspieranie systemu pomocy adresowanego do organizacji pozarządowych</w:t>
      </w:r>
    </w:p>
    <w:p w:rsidR="002E39AC" w:rsidRPr="007A12E4" w:rsidRDefault="002E39AC" w:rsidP="00FC2C21">
      <w:pPr>
        <w:pStyle w:val="Akapitzlist"/>
        <w:numPr>
          <w:ilvl w:val="0"/>
          <w:numId w:val="56"/>
        </w:numPr>
        <w:spacing w:after="0" w:line="360" w:lineRule="auto"/>
        <w:ind w:left="709" w:hanging="283"/>
        <w:jc w:val="both"/>
        <w:rPr>
          <w:rFonts w:ascii="Times New Roman" w:hAnsi="Times New Roman" w:cs="Times New Roman"/>
          <w:sz w:val="24"/>
          <w:szCs w:val="24"/>
        </w:rPr>
      </w:pPr>
      <w:r w:rsidRPr="007A12E4">
        <w:rPr>
          <w:rFonts w:ascii="Times New Roman" w:hAnsi="Times New Roman" w:cs="Times New Roman"/>
          <w:sz w:val="24"/>
          <w:szCs w:val="24"/>
        </w:rPr>
        <w:t>wspieranie budowy zaplecza społecznego organizacji pozarządowych, zarówno rozwoju profesjonalnego personelu, jak i bazy członkowskiej oraz wolontariuszy</w:t>
      </w:r>
    </w:p>
    <w:p w:rsidR="007A12E4" w:rsidRDefault="007A12E4" w:rsidP="009E6798">
      <w:pPr>
        <w:spacing w:after="0" w:line="360" w:lineRule="auto"/>
        <w:jc w:val="both"/>
        <w:rPr>
          <w:rFonts w:ascii="Times New Roman" w:hAnsi="Times New Roman" w:cs="Times New Roman"/>
          <w:b/>
          <w:bCs/>
          <w:sz w:val="24"/>
          <w:szCs w:val="24"/>
        </w:rPr>
      </w:pPr>
    </w:p>
    <w:p w:rsidR="002E39AC" w:rsidRPr="009E6798" w:rsidRDefault="002E39AC" w:rsidP="009E6798">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10. Pobudzanie i promowanie innowacji w obszarze polityki społecznej</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C615FA" w:rsidRDefault="002E39AC" w:rsidP="00FC2C21">
      <w:pPr>
        <w:pStyle w:val="Akapitzlist"/>
        <w:numPr>
          <w:ilvl w:val="0"/>
          <w:numId w:val="57"/>
        </w:numPr>
        <w:spacing w:after="0" w:line="360" w:lineRule="auto"/>
        <w:ind w:left="284" w:hanging="284"/>
        <w:jc w:val="both"/>
        <w:rPr>
          <w:rFonts w:ascii="Times New Roman" w:hAnsi="Times New Roman" w:cs="Times New Roman"/>
          <w:sz w:val="24"/>
          <w:szCs w:val="24"/>
        </w:rPr>
      </w:pPr>
      <w:r w:rsidRPr="00C615FA">
        <w:rPr>
          <w:rFonts w:ascii="Times New Roman" w:hAnsi="Times New Roman" w:cs="Times New Roman"/>
          <w:sz w:val="24"/>
          <w:szCs w:val="24"/>
        </w:rPr>
        <w:t>Monitorowanie i diagnoza procesów i zjawisk społecznych mających wp</w:t>
      </w:r>
      <w:r w:rsidR="00C615FA" w:rsidRPr="00C615FA">
        <w:rPr>
          <w:rFonts w:ascii="Times New Roman" w:hAnsi="Times New Roman" w:cs="Times New Roman"/>
          <w:sz w:val="24"/>
          <w:szCs w:val="24"/>
        </w:rPr>
        <w:t>ływ na jakość życia mieszkańców</w:t>
      </w:r>
    </w:p>
    <w:p w:rsidR="002E39AC" w:rsidRPr="00C615FA" w:rsidRDefault="002E39AC" w:rsidP="00FC2C21">
      <w:pPr>
        <w:pStyle w:val="Akapitzlist"/>
        <w:numPr>
          <w:ilvl w:val="0"/>
          <w:numId w:val="58"/>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rozpoznawanie i diagnoza istotnych problemów społec</w:t>
      </w:r>
      <w:r w:rsidR="00C615FA" w:rsidRPr="00C615FA">
        <w:rPr>
          <w:rFonts w:ascii="Times New Roman" w:hAnsi="Times New Roman" w:cs="Times New Roman"/>
          <w:sz w:val="24"/>
          <w:szCs w:val="24"/>
        </w:rPr>
        <w:t>znych w perspektywie lokalnej</w:t>
      </w:r>
    </w:p>
    <w:p w:rsidR="002E39AC" w:rsidRPr="00C615FA" w:rsidRDefault="002E39AC" w:rsidP="00FC2C21">
      <w:pPr>
        <w:pStyle w:val="Akapitzlist"/>
        <w:numPr>
          <w:ilvl w:val="0"/>
          <w:numId w:val="58"/>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diagnoza zasobów systemu pomocy i integracji społecznej</w:t>
      </w:r>
    </w:p>
    <w:p w:rsidR="002E39AC" w:rsidRPr="00C615FA" w:rsidRDefault="002E39AC" w:rsidP="00FC2C21">
      <w:pPr>
        <w:pStyle w:val="Akapitzlist"/>
        <w:numPr>
          <w:ilvl w:val="0"/>
          <w:numId w:val="57"/>
        </w:numPr>
        <w:spacing w:after="0" w:line="360" w:lineRule="auto"/>
        <w:ind w:left="284" w:hanging="284"/>
        <w:jc w:val="both"/>
        <w:rPr>
          <w:rFonts w:ascii="Times New Roman" w:hAnsi="Times New Roman" w:cs="Times New Roman"/>
          <w:sz w:val="24"/>
          <w:szCs w:val="24"/>
        </w:rPr>
      </w:pPr>
      <w:r w:rsidRPr="00C615FA">
        <w:rPr>
          <w:rFonts w:ascii="Times New Roman" w:hAnsi="Times New Roman" w:cs="Times New Roman"/>
          <w:sz w:val="24"/>
          <w:szCs w:val="24"/>
        </w:rPr>
        <w:t>Poszukiwanie i inspirowanie nowatorskich rozwiązań w obszarze polityki społecznej</w:t>
      </w:r>
    </w:p>
    <w:p w:rsidR="002E39AC" w:rsidRPr="00C615FA" w:rsidRDefault="002E39AC" w:rsidP="00FC2C21">
      <w:pPr>
        <w:pStyle w:val="Akapitzlist"/>
        <w:numPr>
          <w:ilvl w:val="0"/>
          <w:numId w:val="59"/>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 xml:space="preserve">inspirowanie i promocja innowacyjnych rozwiązań w obszarze polityki społecznej służących poprawie jakości świadczenia usług społecznych i zapewniających wysoką jakość życia mieszkańców </w:t>
      </w:r>
    </w:p>
    <w:p w:rsidR="002E39AC" w:rsidRPr="00C615FA" w:rsidRDefault="002E39AC" w:rsidP="00FC2C21">
      <w:pPr>
        <w:pStyle w:val="Akapitzlist"/>
        <w:numPr>
          <w:ilvl w:val="0"/>
          <w:numId w:val="59"/>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poszukiwanie i testowanie nowatorskich rozwiązań w obszarze polityki społecznej</w:t>
      </w:r>
    </w:p>
    <w:p w:rsidR="002E39AC" w:rsidRPr="00C615FA" w:rsidRDefault="002E39AC" w:rsidP="00FC2C21">
      <w:pPr>
        <w:pStyle w:val="Akapitzlist"/>
        <w:numPr>
          <w:ilvl w:val="0"/>
          <w:numId w:val="59"/>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upowszechnianie wiedzy na temat kierunków rozwoju polityki społecznej w</w:t>
      </w:r>
      <w:r w:rsidR="000C58B1">
        <w:rPr>
          <w:rFonts w:ascii="Times New Roman" w:hAnsi="Times New Roman" w:cs="Times New Roman"/>
          <w:sz w:val="24"/>
          <w:szCs w:val="24"/>
        </w:rPr>
        <w:t> </w:t>
      </w:r>
      <w:r w:rsidRPr="00C615FA">
        <w:rPr>
          <w:rFonts w:ascii="Times New Roman" w:hAnsi="Times New Roman" w:cs="Times New Roman"/>
          <w:sz w:val="24"/>
          <w:szCs w:val="24"/>
        </w:rPr>
        <w:t>perspektywie europejskiej</w:t>
      </w:r>
    </w:p>
    <w:p w:rsidR="002E39AC" w:rsidRPr="00C615FA" w:rsidRDefault="002E39AC" w:rsidP="00FC2C21">
      <w:pPr>
        <w:pStyle w:val="Akapitzlist"/>
        <w:numPr>
          <w:ilvl w:val="0"/>
          <w:numId w:val="59"/>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upowszechnianie wykorzystania zaawansowanych technologii teleinformacyjnych w</w:t>
      </w:r>
      <w:r w:rsidR="000C58B1">
        <w:rPr>
          <w:rFonts w:ascii="Times New Roman" w:hAnsi="Times New Roman" w:cs="Times New Roman"/>
          <w:sz w:val="24"/>
          <w:szCs w:val="24"/>
        </w:rPr>
        <w:t> </w:t>
      </w:r>
      <w:r w:rsidRPr="00C615FA">
        <w:rPr>
          <w:rFonts w:ascii="Times New Roman" w:hAnsi="Times New Roman" w:cs="Times New Roman"/>
          <w:sz w:val="24"/>
          <w:szCs w:val="24"/>
        </w:rPr>
        <w:t>świadczeniu usług społecznych</w:t>
      </w:r>
    </w:p>
    <w:p w:rsidR="002E39AC" w:rsidRPr="00C615FA" w:rsidRDefault="002E39AC" w:rsidP="00FC2C21">
      <w:pPr>
        <w:pStyle w:val="Akapitzlist"/>
        <w:numPr>
          <w:ilvl w:val="0"/>
          <w:numId w:val="59"/>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tworzenie i wspieranie innowacyjnych projektów pilotażowych</w:t>
      </w:r>
    </w:p>
    <w:p w:rsidR="002E39AC" w:rsidRPr="00C615FA" w:rsidRDefault="002E39AC" w:rsidP="00FC2C21">
      <w:pPr>
        <w:pStyle w:val="Akapitzlist"/>
        <w:numPr>
          <w:ilvl w:val="0"/>
          <w:numId w:val="57"/>
        </w:numPr>
        <w:spacing w:after="0" w:line="360" w:lineRule="auto"/>
        <w:ind w:left="284" w:hanging="284"/>
        <w:jc w:val="both"/>
        <w:rPr>
          <w:rFonts w:ascii="Times New Roman" w:hAnsi="Times New Roman" w:cs="Times New Roman"/>
          <w:sz w:val="24"/>
          <w:szCs w:val="24"/>
        </w:rPr>
      </w:pPr>
      <w:r w:rsidRPr="00C615FA">
        <w:rPr>
          <w:rFonts w:ascii="Times New Roman" w:hAnsi="Times New Roman" w:cs="Times New Roman"/>
          <w:sz w:val="24"/>
          <w:szCs w:val="24"/>
        </w:rPr>
        <w:t>Działania na rzecz wzmacniania więzi międzygeneracyjnych, opartych na wzajemnym szacunku i współodpowiedzialności za swój los</w:t>
      </w:r>
    </w:p>
    <w:p w:rsidR="002E39AC" w:rsidRPr="00C615FA" w:rsidRDefault="002E39AC" w:rsidP="00FC2C21">
      <w:pPr>
        <w:pStyle w:val="Akapitzlist"/>
        <w:numPr>
          <w:ilvl w:val="0"/>
          <w:numId w:val="60"/>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kształtowanie systemów wartości i postaw dzieci i młodzieży poprzez kontakt z</w:t>
      </w:r>
      <w:r w:rsidR="000C58B1">
        <w:rPr>
          <w:rFonts w:ascii="Times New Roman" w:hAnsi="Times New Roman" w:cs="Times New Roman"/>
          <w:sz w:val="24"/>
          <w:szCs w:val="24"/>
        </w:rPr>
        <w:t> </w:t>
      </w:r>
      <w:r w:rsidRPr="00C615FA">
        <w:rPr>
          <w:rFonts w:ascii="Times New Roman" w:hAnsi="Times New Roman" w:cs="Times New Roman"/>
          <w:sz w:val="24"/>
          <w:szCs w:val="24"/>
        </w:rPr>
        <w:t>osobami starszymi, będącymi autorytetami społecznymi</w:t>
      </w:r>
    </w:p>
    <w:p w:rsidR="002E39AC" w:rsidRPr="00C615FA" w:rsidRDefault="002E39AC" w:rsidP="00FC2C21">
      <w:pPr>
        <w:pStyle w:val="Akapitzlist"/>
        <w:numPr>
          <w:ilvl w:val="0"/>
          <w:numId w:val="60"/>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promocja i wspieranie działań międzygeneracyjnych</w:t>
      </w:r>
    </w:p>
    <w:p w:rsidR="002E39AC" w:rsidRPr="00C615FA" w:rsidRDefault="002E39AC" w:rsidP="00FC2C21">
      <w:pPr>
        <w:pStyle w:val="Akapitzlist"/>
        <w:numPr>
          <w:ilvl w:val="0"/>
          <w:numId w:val="60"/>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promocja i wspieranie wolontariatu międzygeneracyjnego</w:t>
      </w:r>
    </w:p>
    <w:p w:rsidR="002E39AC" w:rsidRPr="00C615FA" w:rsidRDefault="002E39AC" w:rsidP="00FC2C21">
      <w:pPr>
        <w:pStyle w:val="Akapitzlist"/>
        <w:numPr>
          <w:ilvl w:val="0"/>
          <w:numId w:val="57"/>
        </w:numPr>
        <w:spacing w:after="0" w:line="360" w:lineRule="auto"/>
        <w:ind w:left="284" w:hanging="284"/>
        <w:jc w:val="both"/>
        <w:rPr>
          <w:rFonts w:ascii="Times New Roman" w:hAnsi="Times New Roman" w:cs="Times New Roman"/>
          <w:sz w:val="24"/>
          <w:szCs w:val="24"/>
        </w:rPr>
      </w:pPr>
      <w:r w:rsidRPr="00C615FA">
        <w:rPr>
          <w:rFonts w:ascii="Times New Roman" w:hAnsi="Times New Roman" w:cs="Times New Roman"/>
          <w:sz w:val="24"/>
          <w:szCs w:val="24"/>
        </w:rPr>
        <w:t>Upowszechnianie „dobrych praktyk", mające na celu wzmo</w:t>
      </w:r>
      <w:r w:rsidR="000C58B1">
        <w:rPr>
          <w:rFonts w:ascii="Times New Roman" w:hAnsi="Times New Roman" w:cs="Times New Roman"/>
          <w:sz w:val="24"/>
          <w:szCs w:val="24"/>
        </w:rPr>
        <w:t>cnienie potencjału instytucji i </w:t>
      </w:r>
      <w:r w:rsidRPr="00C615FA">
        <w:rPr>
          <w:rFonts w:ascii="Times New Roman" w:hAnsi="Times New Roman" w:cs="Times New Roman"/>
          <w:sz w:val="24"/>
          <w:szCs w:val="24"/>
        </w:rPr>
        <w:t>organizacji prowadzących działania w obszarze polityki społecznej (ze szczególnym uwzględnieniem pomocy i integracji społecznej)</w:t>
      </w:r>
    </w:p>
    <w:p w:rsidR="002E39AC" w:rsidRPr="00C615FA" w:rsidRDefault="002E39AC" w:rsidP="00FC2C21">
      <w:pPr>
        <w:pStyle w:val="Akapitzlist"/>
        <w:numPr>
          <w:ilvl w:val="0"/>
          <w:numId w:val="61"/>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promocja wśród kadr służb społecznych „dobrych praktyk" służących rozwiązywaniu problemów społecznych</w:t>
      </w:r>
    </w:p>
    <w:p w:rsidR="002E39AC" w:rsidRPr="00C615FA" w:rsidRDefault="002E39AC" w:rsidP="00FC2C21">
      <w:pPr>
        <w:pStyle w:val="Akapitzlist"/>
        <w:numPr>
          <w:ilvl w:val="0"/>
          <w:numId w:val="61"/>
        </w:numPr>
        <w:spacing w:after="0" w:line="360" w:lineRule="auto"/>
        <w:ind w:left="709" w:hanging="283"/>
        <w:jc w:val="both"/>
        <w:rPr>
          <w:rFonts w:ascii="Times New Roman" w:hAnsi="Times New Roman" w:cs="Times New Roman"/>
          <w:sz w:val="24"/>
          <w:szCs w:val="24"/>
        </w:rPr>
      </w:pPr>
      <w:r w:rsidRPr="00C615FA">
        <w:rPr>
          <w:rFonts w:ascii="Times New Roman" w:hAnsi="Times New Roman" w:cs="Times New Roman"/>
          <w:sz w:val="24"/>
          <w:szCs w:val="24"/>
        </w:rPr>
        <w:t>monitoring projektów i programów, mających na celu rozwiązywanie problemów społecznych, służący ocenie ich skuteczności i możliwości adaptacyjnych</w:t>
      </w:r>
    </w:p>
    <w:p w:rsidR="00C615FA" w:rsidRDefault="00C615FA" w:rsidP="00C615FA">
      <w:pPr>
        <w:spacing w:after="0" w:line="360" w:lineRule="auto"/>
        <w:jc w:val="both"/>
        <w:rPr>
          <w:rFonts w:ascii="Times New Roman" w:hAnsi="Times New Roman" w:cs="Times New Roman"/>
          <w:b/>
          <w:bCs/>
          <w:sz w:val="24"/>
          <w:szCs w:val="24"/>
        </w:rPr>
      </w:pPr>
    </w:p>
    <w:p w:rsidR="002E39AC" w:rsidRPr="009E6798" w:rsidRDefault="002E39AC" w:rsidP="00C615FA">
      <w:pPr>
        <w:spacing w:after="0" w:line="360" w:lineRule="auto"/>
        <w:jc w:val="both"/>
        <w:rPr>
          <w:rFonts w:ascii="Times New Roman" w:hAnsi="Times New Roman" w:cs="Times New Roman"/>
          <w:b/>
          <w:bCs/>
          <w:sz w:val="24"/>
          <w:szCs w:val="24"/>
        </w:rPr>
      </w:pPr>
      <w:r w:rsidRPr="009E6798">
        <w:rPr>
          <w:rFonts w:ascii="Times New Roman" w:hAnsi="Times New Roman" w:cs="Times New Roman"/>
          <w:b/>
          <w:bCs/>
          <w:sz w:val="24"/>
          <w:szCs w:val="24"/>
        </w:rPr>
        <w:t>Priorytet 11. Doskonalenie jakości systemu usług społecznych</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Działania:</w:t>
      </w:r>
    </w:p>
    <w:p w:rsidR="002E39AC" w:rsidRPr="00F408B7" w:rsidRDefault="002E39AC" w:rsidP="00FC2C21">
      <w:pPr>
        <w:pStyle w:val="Akapitzlist"/>
        <w:numPr>
          <w:ilvl w:val="0"/>
          <w:numId w:val="62"/>
        </w:numPr>
        <w:spacing w:after="0" w:line="360" w:lineRule="auto"/>
        <w:ind w:left="284" w:hanging="284"/>
        <w:jc w:val="both"/>
        <w:rPr>
          <w:rFonts w:ascii="Times New Roman" w:hAnsi="Times New Roman" w:cs="Times New Roman"/>
          <w:sz w:val="24"/>
          <w:szCs w:val="24"/>
        </w:rPr>
      </w:pPr>
      <w:r w:rsidRPr="00F408B7">
        <w:rPr>
          <w:rFonts w:ascii="Times New Roman" w:hAnsi="Times New Roman" w:cs="Times New Roman"/>
          <w:sz w:val="24"/>
          <w:szCs w:val="24"/>
        </w:rPr>
        <w:t>Podnoszenie kwalifikacji i kompetencji zawodowych kadr służb społecznych, w tym również organizacji pozarządowych działających w obszarze pomocy i integracji społecznej</w:t>
      </w:r>
    </w:p>
    <w:p w:rsidR="002E39AC" w:rsidRPr="00F408B7" w:rsidRDefault="002E39AC" w:rsidP="00FC2C21">
      <w:pPr>
        <w:pStyle w:val="Akapitzlist"/>
        <w:numPr>
          <w:ilvl w:val="0"/>
          <w:numId w:val="63"/>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podnoszenie poziomu wiedzy i kompetencji kadr służb społecznych</w:t>
      </w:r>
    </w:p>
    <w:p w:rsidR="002E39AC" w:rsidRPr="00F408B7" w:rsidRDefault="002E39AC" w:rsidP="00FC2C21">
      <w:pPr>
        <w:pStyle w:val="Akapitzlist"/>
        <w:numPr>
          <w:ilvl w:val="0"/>
          <w:numId w:val="63"/>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tworzenie i upowszechnianie narzędzi profilaktycznych, mających na celu przeciwdziałanie wypaleniu zawodowemu kadr służb społecznych</w:t>
      </w:r>
    </w:p>
    <w:p w:rsidR="002E39AC" w:rsidRPr="00F408B7" w:rsidRDefault="002E39AC" w:rsidP="00FC2C21">
      <w:pPr>
        <w:pStyle w:val="Akapitzlist"/>
        <w:numPr>
          <w:ilvl w:val="0"/>
          <w:numId w:val="62"/>
        </w:numPr>
        <w:spacing w:after="0" w:line="360" w:lineRule="auto"/>
        <w:ind w:left="284" w:hanging="284"/>
        <w:jc w:val="both"/>
        <w:rPr>
          <w:rFonts w:ascii="Times New Roman" w:hAnsi="Times New Roman" w:cs="Times New Roman"/>
          <w:sz w:val="24"/>
          <w:szCs w:val="24"/>
        </w:rPr>
      </w:pPr>
      <w:r w:rsidRPr="00F408B7">
        <w:rPr>
          <w:rFonts w:ascii="Times New Roman" w:hAnsi="Times New Roman" w:cs="Times New Roman"/>
          <w:sz w:val="24"/>
          <w:szCs w:val="24"/>
        </w:rPr>
        <w:t>Kształtowanie pozytywnego wizerunku kadr służb społecznych w świadomości społecznej</w:t>
      </w:r>
    </w:p>
    <w:p w:rsidR="002E39AC" w:rsidRPr="00F408B7" w:rsidRDefault="002E39AC" w:rsidP="00FC2C21">
      <w:pPr>
        <w:pStyle w:val="Akapitzlist"/>
        <w:numPr>
          <w:ilvl w:val="0"/>
          <w:numId w:val="64"/>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upowszechnianie wiedzy o specyfice pracy kadr służb społecznych w świadomości społecznej</w:t>
      </w:r>
    </w:p>
    <w:p w:rsidR="002E39AC" w:rsidRPr="00F408B7" w:rsidRDefault="002E39AC" w:rsidP="00FC2C21">
      <w:pPr>
        <w:pStyle w:val="Akapitzlist"/>
        <w:numPr>
          <w:ilvl w:val="0"/>
          <w:numId w:val="64"/>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poprawa medialnego wizerunku kadr służb społecznych</w:t>
      </w:r>
    </w:p>
    <w:p w:rsidR="002E39AC" w:rsidRPr="00F408B7" w:rsidRDefault="002E39AC" w:rsidP="00FC2C21">
      <w:pPr>
        <w:pStyle w:val="Akapitzlist"/>
        <w:numPr>
          <w:ilvl w:val="0"/>
          <w:numId w:val="62"/>
        </w:numPr>
        <w:spacing w:after="0" w:line="360" w:lineRule="auto"/>
        <w:ind w:left="284" w:hanging="284"/>
        <w:jc w:val="both"/>
        <w:rPr>
          <w:rFonts w:ascii="Times New Roman" w:hAnsi="Times New Roman" w:cs="Times New Roman"/>
          <w:sz w:val="24"/>
          <w:szCs w:val="24"/>
        </w:rPr>
      </w:pPr>
      <w:r w:rsidRPr="00F408B7">
        <w:rPr>
          <w:rFonts w:ascii="Times New Roman" w:hAnsi="Times New Roman" w:cs="Times New Roman"/>
          <w:sz w:val="24"/>
          <w:szCs w:val="24"/>
        </w:rPr>
        <w:t>Tworzenie i wzmacnianie systemów świadczenia  usług społecznych opartych na partnerstwie, komplementarności i wykorzystaniu zasobów endogenicznych</w:t>
      </w:r>
    </w:p>
    <w:p w:rsidR="002E39AC" w:rsidRPr="00F408B7" w:rsidRDefault="002E39AC" w:rsidP="00FC2C21">
      <w:pPr>
        <w:pStyle w:val="Akapitzlist"/>
        <w:numPr>
          <w:ilvl w:val="0"/>
          <w:numId w:val="65"/>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tworzenie i wspieranie forów wymiany doświadczeń i budowania rozwiązań systemowych</w:t>
      </w:r>
    </w:p>
    <w:p w:rsidR="002E39AC" w:rsidRPr="00F408B7" w:rsidRDefault="002E39AC" w:rsidP="00FC2C21">
      <w:pPr>
        <w:pStyle w:val="Akapitzlist"/>
        <w:numPr>
          <w:ilvl w:val="0"/>
          <w:numId w:val="65"/>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upowszechnianie wiedzy na temat tworzenia powiązań sieciowych w dostarczaniu usług społecznych</w:t>
      </w:r>
    </w:p>
    <w:p w:rsidR="002E39AC" w:rsidRPr="00F408B7" w:rsidRDefault="002E39AC" w:rsidP="00FC2C21">
      <w:pPr>
        <w:pStyle w:val="Akapitzlist"/>
        <w:numPr>
          <w:ilvl w:val="0"/>
          <w:numId w:val="65"/>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wspieranie programów i projektów ponadlokalnych opartych na współpracy i</w:t>
      </w:r>
      <w:r w:rsidR="000C58B1">
        <w:rPr>
          <w:rFonts w:ascii="Times New Roman" w:hAnsi="Times New Roman" w:cs="Times New Roman"/>
          <w:sz w:val="24"/>
          <w:szCs w:val="24"/>
        </w:rPr>
        <w:t> </w:t>
      </w:r>
      <w:r w:rsidRPr="00F408B7">
        <w:rPr>
          <w:rFonts w:ascii="Times New Roman" w:hAnsi="Times New Roman" w:cs="Times New Roman"/>
          <w:sz w:val="24"/>
          <w:szCs w:val="24"/>
        </w:rPr>
        <w:t>partnerstwie</w:t>
      </w:r>
    </w:p>
    <w:p w:rsidR="002E39AC" w:rsidRPr="00F408B7" w:rsidRDefault="002E39AC" w:rsidP="00FC2C21">
      <w:pPr>
        <w:pStyle w:val="Akapitzlist"/>
        <w:numPr>
          <w:ilvl w:val="0"/>
          <w:numId w:val="65"/>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wspieranie i współdziałanie z organizacjami pozarządowymi działającymi na rzecz osób wykluczonych i zagrożonych wykluczeniem społecznym</w:t>
      </w:r>
    </w:p>
    <w:p w:rsidR="002E39AC" w:rsidRPr="00F408B7" w:rsidRDefault="002E39AC" w:rsidP="00FC2C21">
      <w:pPr>
        <w:pStyle w:val="Akapitzlist"/>
        <w:numPr>
          <w:ilvl w:val="0"/>
          <w:numId w:val="65"/>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upowszechnianie, wspieranie i rozwój form współdziałania z podmiotami rynku pracy w myśl koncepcji społecznej odpowiedzialności biznesu</w:t>
      </w:r>
    </w:p>
    <w:p w:rsidR="002E39AC" w:rsidRPr="00F408B7" w:rsidRDefault="002E39AC" w:rsidP="00FC2C21">
      <w:pPr>
        <w:pStyle w:val="Akapitzlist"/>
        <w:numPr>
          <w:ilvl w:val="0"/>
          <w:numId w:val="62"/>
        </w:numPr>
        <w:spacing w:after="0" w:line="360" w:lineRule="auto"/>
        <w:ind w:left="284" w:hanging="284"/>
        <w:jc w:val="both"/>
        <w:rPr>
          <w:rFonts w:ascii="Times New Roman" w:hAnsi="Times New Roman" w:cs="Times New Roman"/>
          <w:sz w:val="24"/>
          <w:szCs w:val="24"/>
        </w:rPr>
      </w:pPr>
      <w:r w:rsidRPr="00F408B7">
        <w:rPr>
          <w:rFonts w:ascii="Times New Roman" w:hAnsi="Times New Roman" w:cs="Times New Roman"/>
          <w:sz w:val="24"/>
          <w:szCs w:val="24"/>
        </w:rPr>
        <w:t>Rozwój współpracy międzynarodowej, ukierunkowanej na wymianę doświadczeń oraz tworzenie wspólnych nowatorskich rozwiązań w obszarze polityki społecznej</w:t>
      </w:r>
    </w:p>
    <w:p w:rsidR="002E39AC" w:rsidRPr="00F408B7" w:rsidRDefault="002E39AC" w:rsidP="00FC2C21">
      <w:pPr>
        <w:pStyle w:val="Akapitzlist"/>
        <w:numPr>
          <w:ilvl w:val="0"/>
          <w:numId w:val="66"/>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inicjowanie, realizacja i wspieranie wspólnych projektów i programów z zakresu polityki społecznej</w:t>
      </w:r>
      <w:r w:rsidR="008B224E">
        <w:rPr>
          <w:rFonts w:ascii="Times New Roman" w:hAnsi="Times New Roman" w:cs="Times New Roman"/>
          <w:sz w:val="24"/>
          <w:szCs w:val="24"/>
        </w:rPr>
        <w:t>,</w:t>
      </w:r>
      <w:r w:rsidRPr="00F408B7">
        <w:rPr>
          <w:rFonts w:ascii="Times New Roman" w:hAnsi="Times New Roman" w:cs="Times New Roman"/>
          <w:sz w:val="24"/>
          <w:szCs w:val="24"/>
        </w:rPr>
        <w:t xml:space="preserve"> podejmowanych przez partnerów polskich i zagranicznych</w:t>
      </w:r>
    </w:p>
    <w:p w:rsidR="002E39AC" w:rsidRPr="00F408B7" w:rsidRDefault="002E39AC" w:rsidP="00FC2C21">
      <w:pPr>
        <w:pStyle w:val="Akapitzlist"/>
        <w:numPr>
          <w:ilvl w:val="0"/>
          <w:numId w:val="66"/>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inicjowanie i wspieranie tworzenia partnerstw mających na celu realizację zadań na rzecz integracji społecznej</w:t>
      </w:r>
      <w:r w:rsidR="008B224E">
        <w:rPr>
          <w:rFonts w:ascii="Times New Roman" w:hAnsi="Times New Roman" w:cs="Times New Roman"/>
          <w:sz w:val="24"/>
          <w:szCs w:val="24"/>
        </w:rPr>
        <w:t>,</w:t>
      </w:r>
      <w:r w:rsidRPr="00F408B7">
        <w:rPr>
          <w:rFonts w:ascii="Times New Roman" w:hAnsi="Times New Roman" w:cs="Times New Roman"/>
          <w:sz w:val="24"/>
          <w:szCs w:val="24"/>
        </w:rPr>
        <w:t xml:space="preserve"> przy wykorzystaniu funduszy unijnych</w:t>
      </w:r>
    </w:p>
    <w:p w:rsidR="002E39AC" w:rsidRPr="00F408B7" w:rsidRDefault="002E39AC" w:rsidP="00FC2C21">
      <w:pPr>
        <w:pStyle w:val="Akapitzlist"/>
        <w:numPr>
          <w:ilvl w:val="0"/>
          <w:numId w:val="66"/>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wymiana doświadczeń i wiedzy na temat rozwiązań systemowych</w:t>
      </w:r>
      <w:r w:rsidR="008B224E">
        <w:rPr>
          <w:rFonts w:ascii="Times New Roman" w:hAnsi="Times New Roman" w:cs="Times New Roman"/>
          <w:sz w:val="24"/>
          <w:szCs w:val="24"/>
        </w:rPr>
        <w:t>,</w:t>
      </w:r>
      <w:r w:rsidRPr="00F408B7">
        <w:rPr>
          <w:rFonts w:ascii="Times New Roman" w:hAnsi="Times New Roman" w:cs="Times New Roman"/>
          <w:sz w:val="24"/>
          <w:szCs w:val="24"/>
        </w:rPr>
        <w:t xml:space="preserve"> odnoszących się do przeciwdziałania wykluczeniu społecznemu</w:t>
      </w:r>
    </w:p>
    <w:p w:rsidR="002E39AC" w:rsidRPr="00F408B7" w:rsidRDefault="002E39AC" w:rsidP="00FC2C21">
      <w:pPr>
        <w:pStyle w:val="Akapitzlist"/>
        <w:numPr>
          <w:ilvl w:val="0"/>
          <w:numId w:val="66"/>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lastRenderedPageBreak/>
        <w:t>propagowanie nowatorskich rozwiązań własnych i zagranicznych w zakresie przeciwdziałania wykluczeniu społecznemu oraz integracji społecznej</w:t>
      </w:r>
    </w:p>
    <w:p w:rsidR="002E39AC" w:rsidRPr="00F408B7" w:rsidRDefault="002E39AC" w:rsidP="00FC2C21">
      <w:pPr>
        <w:pStyle w:val="Akapitzlist"/>
        <w:numPr>
          <w:ilvl w:val="0"/>
          <w:numId w:val="66"/>
        </w:numPr>
        <w:spacing w:after="0" w:line="360" w:lineRule="auto"/>
        <w:ind w:left="709" w:hanging="283"/>
        <w:jc w:val="both"/>
        <w:rPr>
          <w:rFonts w:ascii="Times New Roman" w:hAnsi="Times New Roman" w:cs="Times New Roman"/>
          <w:sz w:val="24"/>
          <w:szCs w:val="24"/>
        </w:rPr>
      </w:pPr>
      <w:r w:rsidRPr="00F408B7">
        <w:rPr>
          <w:rFonts w:ascii="Times New Roman" w:hAnsi="Times New Roman" w:cs="Times New Roman"/>
          <w:sz w:val="24"/>
          <w:szCs w:val="24"/>
        </w:rPr>
        <w:t>inicjowanie i wspieranie działalności euroeregionalnych węzłów badawczych w</w:t>
      </w:r>
      <w:r w:rsidR="000C58B1">
        <w:rPr>
          <w:rFonts w:ascii="Times New Roman" w:hAnsi="Times New Roman" w:cs="Times New Roman"/>
          <w:sz w:val="24"/>
          <w:szCs w:val="24"/>
        </w:rPr>
        <w:t> </w:t>
      </w:r>
      <w:r w:rsidRPr="00F408B7">
        <w:rPr>
          <w:rFonts w:ascii="Times New Roman" w:hAnsi="Times New Roman" w:cs="Times New Roman"/>
          <w:sz w:val="24"/>
          <w:szCs w:val="24"/>
        </w:rPr>
        <w:t>obszarze problemów wykluczenia społecznego i integracji społecznej</w:t>
      </w:r>
    </w:p>
    <w:p w:rsidR="002E39AC" w:rsidRPr="00F408B7" w:rsidRDefault="002E39AC" w:rsidP="00FC2C21">
      <w:pPr>
        <w:pStyle w:val="Akapitzlist"/>
        <w:numPr>
          <w:ilvl w:val="0"/>
          <w:numId w:val="62"/>
        </w:numPr>
        <w:spacing w:after="0" w:line="360" w:lineRule="auto"/>
        <w:ind w:left="284" w:hanging="284"/>
        <w:jc w:val="both"/>
        <w:rPr>
          <w:rFonts w:ascii="Times New Roman" w:hAnsi="Times New Roman" w:cs="Times New Roman"/>
          <w:sz w:val="24"/>
          <w:szCs w:val="24"/>
        </w:rPr>
      </w:pPr>
      <w:r w:rsidRPr="00F408B7">
        <w:rPr>
          <w:rFonts w:ascii="Times New Roman" w:hAnsi="Times New Roman" w:cs="Times New Roman"/>
          <w:sz w:val="24"/>
          <w:szCs w:val="24"/>
        </w:rPr>
        <w:t>Efektywne gospodarowanie środkami finansowymi znajdującymi się w systemie pomocy społecznej</w:t>
      </w:r>
    </w:p>
    <w:p w:rsidR="002E39AC" w:rsidRPr="00F408B7" w:rsidRDefault="002E39AC" w:rsidP="00FC2C21">
      <w:pPr>
        <w:pStyle w:val="Akapitzlist"/>
        <w:numPr>
          <w:ilvl w:val="0"/>
          <w:numId w:val="67"/>
        </w:numPr>
        <w:spacing w:after="0" w:line="360" w:lineRule="auto"/>
        <w:jc w:val="both"/>
        <w:rPr>
          <w:rFonts w:ascii="Times New Roman" w:hAnsi="Times New Roman" w:cs="Times New Roman"/>
          <w:sz w:val="24"/>
          <w:szCs w:val="24"/>
        </w:rPr>
      </w:pPr>
      <w:r w:rsidRPr="00F408B7">
        <w:rPr>
          <w:rFonts w:ascii="Times New Roman" w:hAnsi="Times New Roman" w:cs="Times New Roman"/>
          <w:sz w:val="24"/>
          <w:szCs w:val="24"/>
        </w:rPr>
        <w:t>monitoring jakości świadczenia usług w relacji do ich kosztów</w:t>
      </w:r>
    </w:p>
    <w:p w:rsidR="002E39AC" w:rsidRPr="00F408B7" w:rsidRDefault="002E39AC" w:rsidP="00FC2C21">
      <w:pPr>
        <w:pStyle w:val="Akapitzlist"/>
        <w:numPr>
          <w:ilvl w:val="0"/>
          <w:numId w:val="67"/>
        </w:numPr>
        <w:spacing w:after="0" w:line="360" w:lineRule="auto"/>
        <w:jc w:val="both"/>
        <w:rPr>
          <w:rFonts w:ascii="Times New Roman" w:hAnsi="Times New Roman" w:cs="Times New Roman"/>
          <w:sz w:val="24"/>
          <w:szCs w:val="24"/>
        </w:rPr>
      </w:pPr>
      <w:r w:rsidRPr="00F408B7">
        <w:rPr>
          <w:rFonts w:ascii="Times New Roman" w:hAnsi="Times New Roman" w:cs="Times New Roman"/>
          <w:sz w:val="24"/>
          <w:szCs w:val="24"/>
        </w:rPr>
        <w:t>monitoring   świadczeń   społecznych   w   relacji   do   rzeczywistych potrzeb beneficjentów systemu pomocy i integracji społecznej</w:t>
      </w:r>
    </w:p>
    <w:p w:rsidR="002E39AC" w:rsidRPr="00F408B7" w:rsidRDefault="002E39AC" w:rsidP="00FC2C21">
      <w:pPr>
        <w:pStyle w:val="Akapitzlist"/>
        <w:numPr>
          <w:ilvl w:val="0"/>
          <w:numId w:val="67"/>
        </w:numPr>
        <w:spacing w:after="0" w:line="360" w:lineRule="auto"/>
        <w:jc w:val="both"/>
        <w:rPr>
          <w:rFonts w:ascii="Times New Roman" w:hAnsi="Times New Roman" w:cs="Times New Roman"/>
          <w:sz w:val="24"/>
          <w:szCs w:val="24"/>
        </w:rPr>
      </w:pPr>
      <w:r w:rsidRPr="00F408B7">
        <w:rPr>
          <w:rFonts w:ascii="Times New Roman" w:hAnsi="Times New Roman" w:cs="Times New Roman"/>
          <w:sz w:val="24"/>
          <w:szCs w:val="24"/>
        </w:rPr>
        <w:t>inicjowanie i wspieranie rozwiązań</w:t>
      </w:r>
      <w:r w:rsidR="008B224E">
        <w:rPr>
          <w:rFonts w:ascii="Times New Roman" w:hAnsi="Times New Roman" w:cs="Times New Roman"/>
          <w:sz w:val="24"/>
          <w:szCs w:val="24"/>
        </w:rPr>
        <w:t>,</w:t>
      </w:r>
      <w:r w:rsidRPr="00F408B7">
        <w:rPr>
          <w:rFonts w:ascii="Times New Roman" w:hAnsi="Times New Roman" w:cs="Times New Roman"/>
          <w:sz w:val="24"/>
          <w:szCs w:val="24"/>
        </w:rPr>
        <w:t xml:space="preserve"> mających na celu zwiększenie efektywności świadczenia usług społecznych</w:t>
      </w:r>
    </w:p>
    <w:p w:rsidR="00F67EEF" w:rsidRPr="009E6798" w:rsidRDefault="00F67EEF" w:rsidP="009E6798">
      <w:pPr>
        <w:spacing w:after="0" w:line="360" w:lineRule="auto"/>
        <w:jc w:val="both"/>
        <w:rPr>
          <w:rFonts w:ascii="Times New Roman" w:hAnsi="Times New Roman" w:cs="Times New Roman"/>
          <w:sz w:val="24"/>
          <w:szCs w:val="24"/>
        </w:rPr>
      </w:pPr>
    </w:p>
    <w:p w:rsidR="002E39AC" w:rsidRPr="009E6798" w:rsidRDefault="002E39AC" w:rsidP="009E6798">
      <w:pPr>
        <w:spacing w:after="0" w:line="360" w:lineRule="auto"/>
        <w:jc w:val="both"/>
        <w:rPr>
          <w:rFonts w:ascii="Times New Roman" w:hAnsi="Times New Roman" w:cs="Times New Roman"/>
          <w:sz w:val="24"/>
          <w:szCs w:val="24"/>
        </w:rPr>
      </w:pPr>
    </w:p>
    <w:p w:rsidR="002E39AC" w:rsidRPr="009E6798" w:rsidRDefault="002E39AC" w:rsidP="009E6798">
      <w:pPr>
        <w:spacing w:after="0" w:line="360" w:lineRule="auto"/>
        <w:jc w:val="both"/>
        <w:rPr>
          <w:rFonts w:ascii="Times New Roman" w:hAnsi="Times New Roman" w:cs="Times New Roman"/>
          <w:sz w:val="24"/>
          <w:szCs w:val="24"/>
        </w:rPr>
      </w:pPr>
    </w:p>
    <w:p w:rsidR="00F67EEF" w:rsidRPr="009E6798" w:rsidRDefault="00F67EEF" w:rsidP="009E6798">
      <w:pPr>
        <w:spacing w:after="0" w:line="360" w:lineRule="auto"/>
        <w:jc w:val="both"/>
        <w:rPr>
          <w:rFonts w:ascii="Times New Roman" w:hAnsi="Times New Roman" w:cs="Times New Roman"/>
          <w:sz w:val="24"/>
          <w:szCs w:val="24"/>
        </w:rPr>
      </w:pPr>
    </w:p>
    <w:p w:rsidR="000C58B1" w:rsidRDefault="000C58B1">
      <w:pPr>
        <w:rPr>
          <w:rFonts w:asciiTheme="majorHAnsi" w:eastAsiaTheme="majorEastAsia" w:hAnsiTheme="majorHAnsi" w:cstheme="majorBidi"/>
          <w:b/>
          <w:bCs/>
          <w:sz w:val="28"/>
          <w:szCs w:val="28"/>
        </w:rPr>
      </w:pPr>
      <w:r>
        <w:br w:type="page"/>
      </w:r>
    </w:p>
    <w:p w:rsidR="00EC540C" w:rsidRPr="006D3F5E" w:rsidRDefault="00EC540C" w:rsidP="00FC2C21">
      <w:pPr>
        <w:pStyle w:val="Nagwek1"/>
        <w:numPr>
          <w:ilvl w:val="0"/>
          <w:numId w:val="68"/>
        </w:numPr>
        <w:rPr>
          <w:color w:val="auto"/>
        </w:rPr>
      </w:pPr>
      <w:bookmarkStart w:id="20" w:name="_Toc380420010"/>
      <w:r w:rsidRPr="006D3F5E">
        <w:rPr>
          <w:color w:val="auto"/>
        </w:rPr>
        <w:lastRenderedPageBreak/>
        <w:t>System wdrażania i finansowania</w:t>
      </w:r>
      <w:bookmarkEnd w:id="20"/>
    </w:p>
    <w:p w:rsidR="001B048E" w:rsidRPr="009E6798" w:rsidRDefault="001B048E" w:rsidP="009E6798">
      <w:pPr>
        <w:spacing w:after="0" w:line="360" w:lineRule="auto"/>
        <w:jc w:val="both"/>
        <w:rPr>
          <w:rFonts w:ascii="Times New Roman" w:hAnsi="Times New Roman" w:cs="Times New Roman"/>
          <w:sz w:val="24"/>
          <w:szCs w:val="24"/>
        </w:rPr>
      </w:pPr>
    </w:p>
    <w:p w:rsidR="001B048E" w:rsidRPr="009E6798" w:rsidRDefault="001B048E" w:rsidP="009E6798">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Wprowadzenie strategii w życie wymaga przejścia od intelektualnego wysiłku, którego celem jest formułowanie strategii do konkretnych, a czasami niezbyt sprzyjających</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realnych warunków</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dotyczących wyborów taktycznych, ustępstw, konfliktów, niezrozumienia i błędów. Implementacja pociąga za sobą frustracje i jest testem umiejętności administracyjnych. </w:t>
      </w:r>
    </w:p>
    <w:p w:rsidR="001B048E" w:rsidRPr="009E6798" w:rsidRDefault="001B048E" w:rsidP="009E6798">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Można wykorzystać szereg narzędzi przy wprowadzaniu strategii w życie. Narzędzia te winny być wykorzystywane w sposób wszechstronny i logiczny.</w:t>
      </w:r>
    </w:p>
    <w:p w:rsidR="001B048E" w:rsidRPr="009E6798" w:rsidRDefault="001B048E" w:rsidP="009E6798">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Ryzyko to niepewność, którą można ująć w rachunek prawdopodobieństwa. Rodzaje ryzyka w planowaniu strategicznym: planowania, projektowania i budowy, operacyjne, popytu, finansowe, polityczne, gospodarcze, legislacyjne, rezydualne i siły wyższej. Zasada zarządzania ryzykiem wskazuje, że im większy stopień ryzyka, tym więcej czasu potrzeba na określenie sposobów jego minimalizacji, a im wcześniej zostanie ryzyko zidentyfikowane, tym więcej będzie okazji</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aby się z nim uporać</w:t>
      </w:r>
      <w:r w:rsidRPr="009E6798">
        <w:rPr>
          <w:rFonts w:ascii="Times New Roman" w:hAnsi="Times New Roman" w:cs="Times New Roman"/>
          <w:bCs/>
          <w:sz w:val="24"/>
          <w:szCs w:val="24"/>
          <w:vertAlign w:val="superscript"/>
        </w:rPr>
        <w:footnoteReference w:id="51"/>
      </w:r>
      <w:r w:rsidRPr="009E6798">
        <w:rPr>
          <w:rFonts w:ascii="Times New Roman" w:hAnsi="Times New Roman" w:cs="Times New Roman"/>
          <w:bCs/>
          <w:sz w:val="24"/>
          <w:szCs w:val="24"/>
        </w:rPr>
        <w:t>.</w:t>
      </w:r>
    </w:p>
    <w:p w:rsidR="001B048E" w:rsidRPr="009E6798" w:rsidRDefault="001B048E" w:rsidP="009E6798">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Strategia nie jest dokumentem samo wdrażającym się. Uniwersalnym narzędziem do tworzenia na podstawie wizji i celów logicznie powiązanych mierników efektywności jest strategiczna karta wyników (</w:t>
      </w:r>
      <w:r w:rsidRPr="009E6798">
        <w:rPr>
          <w:rFonts w:ascii="Times New Roman" w:hAnsi="Times New Roman" w:cs="Times New Roman"/>
          <w:bCs/>
          <w:i/>
          <w:sz w:val="24"/>
          <w:szCs w:val="24"/>
        </w:rPr>
        <w:t>balnced scorecard – BSC</w:t>
      </w:r>
      <w:r w:rsidRPr="009E6798">
        <w:rPr>
          <w:rFonts w:ascii="Times New Roman" w:hAnsi="Times New Roman" w:cs="Times New Roman"/>
          <w:bCs/>
          <w:sz w:val="24"/>
          <w:szCs w:val="24"/>
        </w:rPr>
        <w:t>). Pozwala ona na wieloaspektowe postrzeganie problemów poprzez analizę rezultatów  w ujęciu ilościowym, a jeśli nie jest to możliwe</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to w ujęciu opisowym. BSC jest przede wszystkim narzędziem realizacji strategii. Integruje cele strategiczne i finansowe w jednolity system zarządzania. Na podstawie wizji, misji i celów strategicznych umożliwia formułowanie celów operacyjnych oraz szczegółowych mierników finansowych i niefinansowych</w:t>
      </w:r>
      <w:r w:rsidRPr="009E6798">
        <w:rPr>
          <w:rFonts w:ascii="Times New Roman" w:hAnsi="Times New Roman" w:cs="Times New Roman"/>
          <w:bCs/>
          <w:sz w:val="24"/>
          <w:szCs w:val="24"/>
          <w:vertAlign w:val="superscript"/>
        </w:rPr>
        <w:footnoteReference w:id="52"/>
      </w:r>
      <w:r w:rsidRPr="009E6798">
        <w:rPr>
          <w:rFonts w:ascii="Times New Roman" w:hAnsi="Times New Roman" w:cs="Times New Roman"/>
          <w:bCs/>
          <w:sz w:val="24"/>
          <w:szCs w:val="24"/>
        </w:rPr>
        <w:t>.</w:t>
      </w:r>
    </w:p>
    <w:p w:rsidR="001B048E" w:rsidRPr="009E6798" w:rsidRDefault="001B048E" w:rsidP="009E6798">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Sposób strukturyzacji organizacji, zakres delegowania uprawnień musi wpływać na codziennie podejmowane decyzje. Cele</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które organizacja realizuje w rzeczywistości pochodzą z implementacji. Implementacja strategii winna koncentrować się na maksymalizowaniu korzyści i minimalizowaniu ryzyka.</w:t>
      </w:r>
    </w:p>
    <w:p w:rsidR="001B048E" w:rsidRPr="009E6798" w:rsidRDefault="001B048E" w:rsidP="00014CEF">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Zdefiniowanie podmiotów odpowiedzialnych za implementację strategii zależne jest od jej rodzaju oraz kompetencji</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posiadanych przez dane osoby. Odpowiedzialność jest procesem decyzyjnym powiązanym z procesem delegowania. W organizacjach publicznych </w:t>
      </w:r>
      <w:r w:rsidRPr="009E6798">
        <w:rPr>
          <w:rFonts w:ascii="Times New Roman" w:hAnsi="Times New Roman" w:cs="Times New Roman"/>
          <w:bCs/>
          <w:sz w:val="24"/>
          <w:szCs w:val="24"/>
        </w:rPr>
        <w:lastRenderedPageBreak/>
        <w:t>trudnością jest indywidualizacja tego procesu</w:t>
      </w:r>
      <w:r w:rsidR="008B224E">
        <w:rPr>
          <w:rFonts w:ascii="Times New Roman" w:hAnsi="Times New Roman" w:cs="Times New Roman"/>
          <w:bCs/>
          <w:sz w:val="24"/>
          <w:szCs w:val="24"/>
        </w:rPr>
        <w:t>,</w:t>
      </w:r>
      <w:r w:rsidRPr="009E6798">
        <w:rPr>
          <w:rFonts w:ascii="Times New Roman" w:hAnsi="Times New Roman" w:cs="Times New Roman"/>
          <w:bCs/>
          <w:sz w:val="24"/>
          <w:szCs w:val="24"/>
        </w:rPr>
        <w:t xml:space="preserve"> ze względu na duże ograniczenia prawne, społeczne jak i procedury administracyjne.</w:t>
      </w:r>
    </w:p>
    <w:p w:rsidR="001B048E" w:rsidRPr="009E6798" w:rsidRDefault="001B048E" w:rsidP="00014CEF">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Harmonogram realizacji działań strategicznych obejmuje następujące czynności:</w:t>
      </w:r>
    </w:p>
    <w:p w:rsidR="001B048E" w:rsidRPr="009E6798" w:rsidRDefault="001B048E" w:rsidP="009E6798">
      <w:pPr>
        <w:spacing w:after="0" w:line="360" w:lineRule="auto"/>
        <w:ind w:left="62"/>
        <w:jc w:val="both"/>
        <w:rPr>
          <w:rFonts w:ascii="Times New Roman" w:hAnsi="Times New Roman" w:cs="Times New Roman"/>
          <w:bCs/>
          <w:sz w:val="24"/>
          <w:szCs w:val="24"/>
        </w:rPr>
      </w:pPr>
      <w:r w:rsidRPr="009E6798">
        <w:rPr>
          <w:rFonts w:ascii="Times New Roman" w:hAnsi="Times New Roman" w:cs="Times New Roman"/>
          <w:bCs/>
          <w:sz w:val="24"/>
          <w:szCs w:val="24"/>
        </w:rPr>
        <w:t>1/ Określenie czasu realizacji działań</w:t>
      </w:r>
    </w:p>
    <w:p w:rsidR="001B048E" w:rsidRPr="009E6798" w:rsidRDefault="001B048E" w:rsidP="009E6798">
      <w:pPr>
        <w:spacing w:after="0" w:line="360" w:lineRule="auto"/>
        <w:ind w:left="62"/>
        <w:jc w:val="both"/>
        <w:rPr>
          <w:rFonts w:ascii="Times New Roman" w:hAnsi="Times New Roman" w:cs="Times New Roman"/>
          <w:bCs/>
          <w:sz w:val="24"/>
          <w:szCs w:val="24"/>
        </w:rPr>
      </w:pPr>
      <w:r w:rsidRPr="009E6798">
        <w:rPr>
          <w:rFonts w:ascii="Times New Roman" w:hAnsi="Times New Roman" w:cs="Times New Roman"/>
          <w:bCs/>
          <w:sz w:val="24"/>
          <w:szCs w:val="24"/>
        </w:rPr>
        <w:t>2/ Planowanie terminów realizacji</w:t>
      </w:r>
    </w:p>
    <w:p w:rsidR="001B048E" w:rsidRPr="009E6798" w:rsidRDefault="001B048E" w:rsidP="009E6798">
      <w:pPr>
        <w:spacing w:after="0" w:line="360" w:lineRule="auto"/>
        <w:ind w:left="62"/>
        <w:jc w:val="both"/>
        <w:rPr>
          <w:rFonts w:ascii="Times New Roman" w:hAnsi="Times New Roman" w:cs="Times New Roman"/>
          <w:bCs/>
          <w:sz w:val="24"/>
          <w:szCs w:val="24"/>
        </w:rPr>
      </w:pPr>
      <w:r w:rsidRPr="009E6798">
        <w:rPr>
          <w:rFonts w:ascii="Times New Roman" w:hAnsi="Times New Roman" w:cs="Times New Roman"/>
          <w:bCs/>
          <w:sz w:val="24"/>
          <w:szCs w:val="24"/>
        </w:rPr>
        <w:t>3/ Obliczenie rezerw czasu</w:t>
      </w:r>
    </w:p>
    <w:p w:rsidR="001B048E" w:rsidRPr="009E6798" w:rsidRDefault="001B048E" w:rsidP="009E6798">
      <w:pPr>
        <w:spacing w:after="0" w:line="360" w:lineRule="auto"/>
        <w:ind w:left="62"/>
        <w:jc w:val="both"/>
        <w:rPr>
          <w:rFonts w:ascii="Times New Roman" w:hAnsi="Times New Roman" w:cs="Times New Roman"/>
          <w:bCs/>
          <w:sz w:val="24"/>
          <w:szCs w:val="24"/>
        </w:rPr>
      </w:pPr>
      <w:r w:rsidRPr="009E6798">
        <w:rPr>
          <w:rFonts w:ascii="Times New Roman" w:hAnsi="Times New Roman" w:cs="Times New Roman"/>
          <w:bCs/>
          <w:sz w:val="24"/>
          <w:szCs w:val="24"/>
        </w:rPr>
        <w:t xml:space="preserve">4/ Określenie elementów krytycznych </w:t>
      </w:r>
    </w:p>
    <w:p w:rsidR="001B048E" w:rsidRPr="009E6798" w:rsidRDefault="001B048E" w:rsidP="009E6798">
      <w:pPr>
        <w:spacing w:after="0" w:line="360" w:lineRule="auto"/>
        <w:ind w:left="62"/>
        <w:jc w:val="both"/>
        <w:rPr>
          <w:rFonts w:ascii="Times New Roman" w:hAnsi="Times New Roman" w:cs="Times New Roman"/>
          <w:bCs/>
          <w:sz w:val="24"/>
          <w:szCs w:val="24"/>
        </w:rPr>
      </w:pPr>
      <w:r w:rsidRPr="009E6798">
        <w:rPr>
          <w:rFonts w:ascii="Times New Roman" w:hAnsi="Times New Roman" w:cs="Times New Roman"/>
          <w:bCs/>
          <w:sz w:val="24"/>
          <w:szCs w:val="24"/>
        </w:rPr>
        <w:t xml:space="preserve">5/ Weryfikację przebiegu </w:t>
      </w:r>
    </w:p>
    <w:p w:rsidR="001B048E" w:rsidRPr="009E6798" w:rsidRDefault="001B048E" w:rsidP="009E6798">
      <w:pPr>
        <w:spacing w:after="0" w:line="360" w:lineRule="auto"/>
        <w:ind w:left="62"/>
        <w:jc w:val="both"/>
        <w:rPr>
          <w:rFonts w:ascii="Times New Roman" w:hAnsi="Times New Roman" w:cs="Times New Roman"/>
          <w:bCs/>
          <w:sz w:val="24"/>
          <w:szCs w:val="24"/>
        </w:rPr>
      </w:pPr>
      <w:r w:rsidRPr="009E6798">
        <w:rPr>
          <w:rFonts w:ascii="Times New Roman" w:hAnsi="Times New Roman" w:cs="Times New Roman"/>
          <w:bCs/>
          <w:sz w:val="24"/>
          <w:szCs w:val="24"/>
        </w:rPr>
        <w:t>5/ Zatwierdzenie harmonogramu</w:t>
      </w:r>
    </w:p>
    <w:p w:rsidR="001B048E" w:rsidRPr="009E6798" w:rsidRDefault="001B048E" w:rsidP="009E6798">
      <w:pPr>
        <w:spacing w:after="0" w:line="360" w:lineRule="auto"/>
        <w:ind w:firstLine="708"/>
        <w:jc w:val="both"/>
        <w:rPr>
          <w:rFonts w:ascii="Times New Roman" w:hAnsi="Times New Roman" w:cs="Times New Roman"/>
          <w:bCs/>
          <w:sz w:val="24"/>
          <w:szCs w:val="24"/>
        </w:rPr>
      </w:pPr>
      <w:r w:rsidRPr="009E6798">
        <w:rPr>
          <w:rFonts w:ascii="Times New Roman" w:hAnsi="Times New Roman" w:cs="Times New Roman"/>
          <w:bCs/>
          <w:sz w:val="24"/>
          <w:szCs w:val="24"/>
        </w:rPr>
        <w:t>Do określania nakładów czasu na realizację poszczególnych działań strategicznych mogą być stosowane różnorodne techniki:</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analityczna - nakłady czasu są określane na podstawie obliczeń analitycznych czasów trwania elementów czynności;</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analogii - nakłady czasu są określane na podstawie analogii do czynności zrealizo</w:t>
      </w:r>
      <w:r w:rsidRPr="009E6798">
        <w:rPr>
          <w:rFonts w:ascii="Times New Roman" w:hAnsi="Times New Roman" w:cs="Times New Roman"/>
          <w:bCs/>
          <w:sz w:val="24"/>
          <w:szCs w:val="24"/>
        </w:rPr>
        <w:softHyphen/>
        <w:t>wanych wcześniej;</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multiplikacyjna - nakłady czasu są określane poprzez przemnożenie produktów/wyników cząstkowych czynności przez nakłady dla tych produktów;</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oceny ważonej - nakłady czasu są określane poprzez zestaw czynników wpływających na czas trwania czynności, ustalenie ich wagi i obliczenie wyniku za pomocą specjalnych wzorów;</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parametryczna - nakłady czasu są określane za pomocą analizy korelacji;</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procentowa - nakłady czasu są określane za pomocą struktury procentowej nakładów ustalonej na podstawie zrealizowanych wcześniej działań;</w:t>
      </w:r>
    </w:p>
    <w:p w:rsidR="001B048E" w:rsidRPr="009E6798" w:rsidRDefault="001B048E" w:rsidP="00FC2C21">
      <w:pPr>
        <w:numPr>
          <w:ilvl w:val="0"/>
          <w:numId w:val="8"/>
        </w:numPr>
        <w:spacing w:after="0" w:line="360" w:lineRule="auto"/>
        <w:jc w:val="both"/>
        <w:rPr>
          <w:rFonts w:ascii="Times New Roman" w:hAnsi="Times New Roman" w:cs="Times New Roman"/>
          <w:bCs/>
          <w:sz w:val="24"/>
          <w:szCs w:val="24"/>
        </w:rPr>
      </w:pPr>
      <w:r w:rsidRPr="009E6798">
        <w:rPr>
          <w:rFonts w:ascii="Times New Roman" w:hAnsi="Times New Roman" w:cs="Times New Roman"/>
          <w:bCs/>
          <w:sz w:val="24"/>
          <w:szCs w:val="24"/>
        </w:rPr>
        <w:t>technika punktów funkcjonalnych - specjalna technika szacowania nakładów, opracowania oprogramowania</w:t>
      </w:r>
      <w:r w:rsidRPr="009E6798">
        <w:rPr>
          <w:rFonts w:ascii="Times New Roman" w:hAnsi="Times New Roman" w:cs="Times New Roman"/>
          <w:bCs/>
          <w:sz w:val="24"/>
          <w:szCs w:val="24"/>
          <w:vertAlign w:val="superscript"/>
        </w:rPr>
        <w:footnoteReference w:id="53"/>
      </w:r>
      <w:r w:rsidRPr="009E6798">
        <w:rPr>
          <w:rFonts w:ascii="Times New Roman" w:hAnsi="Times New Roman" w:cs="Times New Roman"/>
          <w:bCs/>
          <w:sz w:val="24"/>
          <w:szCs w:val="24"/>
        </w:rPr>
        <w:t>.</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Skuteczna i efektywna realizacja przedsięwzięć zawartych w dokumentach strategicznych zawierających perspektywiczne ustalenia wymaga zapewnienia odpowiednich środków pieniężnych na ich realizację. Niedostatek własnego kapitału stanowi poważną barierę w finansowaniu rozwoju regionalnego i lokalnego.</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Warto zauważyć, że w żadnym akcie normatywnym nie sformułowano katalogu źródeł finansowania celów i zadań lokalnej polityki rozwoju (z pewnością związane jest to z</w:t>
      </w:r>
      <w:r w:rsidR="000C58B1">
        <w:rPr>
          <w:rFonts w:ascii="Times New Roman" w:eastAsia="Times New Roman" w:hAnsi="Times New Roman" w:cs="Times New Roman"/>
          <w:sz w:val="24"/>
          <w:szCs w:val="24"/>
          <w:lang w:eastAsia="pl-PL"/>
        </w:rPr>
        <w:t> </w:t>
      </w:r>
      <w:r w:rsidRPr="009E6798">
        <w:rPr>
          <w:rFonts w:ascii="Times New Roman" w:eastAsia="Times New Roman" w:hAnsi="Times New Roman" w:cs="Times New Roman"/>
          <w:sz w:val="24"/>
          <w:szCs w:val="24"/>
          <w:lang w:eastAsia="pl-PL"/>
        </w:rPr>
        <w:t>trudnością jednoznacznego sprecyzowania pojęcia „rozwój lokalny”).</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lastRenderedPageBreak/>
        <w:t>Wśród instrumentów zarządzania strategicznego instrumenty finansowe odgrywają szczególnie ważną rolę. W samorządzie terytorialnym zalicza się do nich: dochody i wydatki budżetu, deficyt budżetowy i samorządowy dług publiczny, wieloletnią prognoz</w:t>
      </w:r>
      <w:r w:rsidR="000C58B1">
        <w:rPr>
          <w:rFonts w:ascii="Times New Roman" w:eastAsia="Times New Roman" w:hAnsi="Times New Roman" w:cs="Times New Roman"/>
          <w:sz w:val="24"/>
          <w:szCs w:val="24"/>
          <w:lang w:eastAsia="pl-PL"/>
        </w:rPr>
        <w:t>ę finansową i </w:t>
      </w:r>
      <w:r w:rsidRPr="009E6798">
        <w:rPr>
          <w:rFonts w:ascii="Times New Roman" w:eastAsia="Times New Roman" w:hAnsi="Times New Roman" w:cs="Times New Roman"/>
          <w:sz w:val="24"/>
          <w:szCs w:val="24"/>
          <w:lang w:eastAsia="pl-PL"/>
        </w:rPr>
        <w:t>wieloletni plan inwestycyjny oraz budżet zadaniowy</w:t>
      </w:r>
      <w:r w:rsidRPr="009E6798">
        <w:rPr>
          <w:rFonts w:ascii="Times New Roman" w:eastAsia="Times New Roman" w:hAnsi="Times New Roman" w:cs="Times New Roman"/>
          <w:sz w:val="24"/>
          <w:szCs w:val="24"/>
          <w:vertAlign w:val="superscript"/>
          <w:lang w:eastAsia="pl-PL"/>
        </w:rPr>
        <w:footnoteReference w:id="54"/>
      </w:r>
      <w:r w:rsidRPr="009E6798">
        <w:rPr>
          <w:rFonts w:ascii="Times New Roman" w:eastAsia="Times New Roman" w:hAnsi="Times New Roman" w:cs="Times New Roman"/>
          <w:sz w:val="24"/>
          <w:szCs w:val="24"/>
          <w:lang w:eastAsia="pl-PL"/>
        </w:rPr>
        <w:t>.</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Dochodami jednostek samorządu terytorialnego mogą być także:</w:t>
      </w:r>
    </w:p>
    <w:p w:rsidR="00744700" w:rsidRPr="009E6798" w:rsidRDefault="00744700" w:rsidP="00FC2C21">
      <w:pPr>
        <w:numPr>
          <w:ilvl w:val="0"/>
          <w:numId w:val="12"/>
        </w:numPr>
        <w:spacing w:after="0" w:line="360" w:lineRule="auto"/>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Środki pochodzące ze źródeł zagranicznych niepodlegające zwrotowi;</w:t>
      </w:r>
    </w:p>
    <w:p w:rsidR="00744700" w:rsidRPr="009E6798" w:rsidRDefault="00744700" w:rsidP="00FC2C21">
      <w:pPr>
        <w:numPr>
          <w:ilvl w:val="0"/>
          <w:numId w:val="12"/>
        </w:numPr>
        <w:spacing w:after="0" w:line="360" w:lineRule="auto"/>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Środki pochodzące z budżetu Unii Europejskiej;</w:t>
      </w:r>
    </w:p>
    <w:p w:rsidR="00744700" w:rsidRPr="009E6798" w:rsidRDefault="00744700" w:rsidP="00FC2C21">
      <w:pPr>
        <w:numPr>
          <w:ilvl w:val="0"/>
          <w:numId w:val="12"/>
        </w:numPr>
        <w:spacing w:after="0" w:line="360" w:lineRule="auto"/>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Inne środki określone w odrębnych przepisach</w:t>
      </w:r>
      <w:r w:rsidRPr="009E6798">
        <w:rPr>
          <w:rFonts w:ascii="Times New Roman" w:eastAsia="Times New Roman" w:hAnsi="Times New Roman" w:cs="Times New Roman"/>
          <w:sz w:val="24"/>
          <w:szCs w:val="24"/>
          <w:vertAlign w:val="superscript"/>
          <w:lang w:eastAsia="pl-PL"/>
        </w:rPr>
        <w:footnoteReference w:id="55"/>
      </w:r>
      <w:r w:rsidRPr="009E6798">
        <w:rPr>
          <w:rFonts w:ascii="Times New Roman" w:eastAsia="Times New Roman" w:hAnsi="Times New Roman" w:cs="Times New Roman"/>
          <w:sz w:val="24"/>
          <w:szCs w:val="24"/>
          <w:lang w:eastAsia="pl-PL"/>
        </w:rPr>
        <w:t>.</w:t>
      </w:r>
    </w:p>
    <w:p w:rsidR="00744700" w:rsidRPr="009E6798" w:rsidRDefault="00744700" w:rsidP="000C58B1">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Wśród środków zagranicznych na szczególną uwagę zasługują środki europejskie. Pojęcie środków europejskich określa bardziej szczegółowo ustawa o finansach publicznych w art. 5 ust. 3 pkt 1, 2 i 4. Ustawodawca zaliczył do tej kategorii</w:t>
      </w:r>
      <w:r w:rsidR="008B224E">
        <w:rPr>
          <w:rFonts w:ascii="Times New Roman" w:eastAsia="Times New Roman" w:hAnsi="Times New Roman" w:cs="Times New Roman"/>
          <w:sz w:val="24"/>
          <w:szCs w:val="24"/>
          <w:lang w:eastAsia="pl-PL"/>
        </w:rPr>
        <w:t>,</w:t>
      </w:r>
      <w:r w:rsidRPr="009E6798">
        <w:rPr>
          <w:rFonts w:ascii="Times New Roman" w:eastAsia="Times New Roman" w:hAnsi="Times New Roman" w:cs="Times New Roman"/>
          <w:sz w:val="24"/>
          <w:szCs w:val="24"/>
          <w:lang w:eastAsia="pl-PL"/>
        </w:rPr>
        <w:t xml:space="preserve"> m.in. środki pochodzące z</w:t>
      </w:r>
      <w:r w:rsidR="000C58B1">
        <w:rPr>
          <w:rFonts w:ascii="Times New Roman" w:eastAsia="Times New Roman" w:hAnsi="Times New Roman" w:cs="Times New Roman"/>
          <w:sz w:val="24"/>
          <w:szCs w:val="24"/>
          <w:lang w:eastAsia="pl-PL"/>
        </w:rPr>
        <w:t> </w:t>
      </w:r>
      <w:r w:rsidRPr="009E6798">
        <w:rPr>
          <w:rFonts w:ascii="Times New Roman" w:eastAsia="Times New Roman" w:hAnsi="Times New Roman" w:cs="Times New Roman"/>
          <w:sz w:val="24"/>
          <w:szCs w:val="24"/>
          <w:lang w:eastAsia="pl-PL"/>
        </w:rPr>
        <w:t>funduszy strukturalnych, Funduszu Spójności i Europejskiego Funduszu Rybackiego, jednak z wyłączeniem środków Europejskiej Współpracy Terytorialnej oraz środków programu Europejski Instrument Sąsiedztwa i Partnerstwa. Jako środki europejskie kwalifikuje się także niepodlegające zwrotowi środki z pomocy udzielanej przez niektóre państwa Europejskiego Porozumienia o Wolnym Handlu (EFTA). Chodzi tu o Norweski Mechanizm Finansowy 2009-2014, Mechanizm Finansowy Europejskiego Obszaru Gospodarczego 2009-2014 oraz Szwajcarsko-Polski Program Współpracy. Ustawowe pojęcie środków europejskich obejmuje także środki na realizację Wspólnej Polityki Rolnej.</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Warto zauważyć, że wśród wielu jednostek określanych mianem „beneficjentów” jednostki samorządu terytorialnego stanowią istotną grupę. Finansowanie realizowanych przez nie projektów z udziałem bezzwrotnych środków europejskich ma swoistą formę. Jest to tzw. montaż finansowy – finansowanie ma bowiem dwa źródła, z których będą pochodzić środki dla ich finansowania, tj.:</w:t>
      </w:r>
    </w:p>
    <w:p w:rsidR="00744700" w:rsidRPr="009E6798" w:rsidRDefault="00744700" w:rsidP="000C58B1">
      <w:pPr>
        <w:numPr>
          <w:ilvl w:val="0"/>
          <w:numId w:val="13"/>
        </w:numPr>
        <w:spacing w:after="0" w:line="360" w:lineRule="auto"/>
        <w:ind w:left="284" w:hanging="284"/>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Wkład europejski, czyli środki przekazywane z budżetu środków europejskich w</w:t>
      </w:r>
      <w:r w:rsidR="000C58B1">
        <w:rPr>
          <w:rFonts w:ascii="Times New Roman" w:eastAsia="Times New Roman" w:hAnsi="Times New Roman" w:cs="Times New Roman"/>
          <w:sz w:val="24"/>
          <w:szCs w:val="24"/>
          <w:lang w:eastAsia="pl-PL"/>
        </w:rPr>
        <w:t> </w:t>
      </w:r>
      <w:r w:rsidRPr="009E6798">
        <w:rPr>
          <w:rFonts w:ascii="Times New Roman" w:eastAsia="Times New Roman" w:hAnsi="Times New Roman" w:cs="Times New Roman"/>
          <w:sz w:val="24"/>
          <w:szCs w:val="24"/>
          <w:lang w:eastAsia="pl-PL"/>
        </w:rPr>
        <w:t>prawnej formie płatności (jako refundacja poniesionych wydatków lub, znacznie rzadziej, jako zaliczka na poczet przyszłych wydatków). Dotacje z UE dla samorządów wynoszą do 85</w:t>
      </w:r>
      <w:r w:rsidR="002D361A" w:rsidRPr="009E6798">
        <w:rPr>
          <w:rFonts w:ascii="Times New Roman" w:eastAsia="Times New Roman" w:hAnsi="Times New Roman" w:cs="Times New Roman"/>
          <w:sz w:val="24"/>
          <w:szCs w:val="24"/>
          <w:lang w:eastAsia="pl-PL"/>
        </w:rPr>
        <w:t>%</w:t>
      </w:r>
      <w:r w:rsidRPr="009E6798">
        <w:rPr>
          <w:rFonts w:ascii="Times New Roman" w:eastAsia="Times New Roman" w:hAnsi="Times New Roman" w:cs="Times New Roman"/>
          <w:sz w:val="24"/>
          <w:szCs w:val="24"/>
          <w:lang w:eastAsia="pl-PL"/>
        </w:rPr>
        <w:t xml:space="preserve"> wartości projektu. Jednak w praktyce średnia to ok. 60-65 </w:t>
      </w:r>
      <w:r w:rsidR="002D361A" w:rsidRPr="009E6798">
        <w:rPr>
          <w:rFonts w:ascii="Times New Roman" w:eastAsia="Times New Roman" w:hAnsi="Times New Roman" w:cs="Times New Roman"/>
          <w:sz w:val="24"/>
          <w:szCs w:val="24"/>
          <w:lang w:eastAsia="pl-PL"/>
        </w:rPr>
        <w:t>%</w:t>
      </w:r>
      <w:r w:rsidRPr="009E6798">
        <w:rPr>
          <w:rFonts w:ascii="Times New Roman" w:eastAsia="Times New Roman" w:hAnsi="Times New Roman" w:cs="Times New Roman"/>
          <w:sz w:val="24"/>
          <w:szCs w:val="24"/>
          <w:lang w:eastAsia="pl-PL"/>
        </w:rPr>
        <w:t>;</w:t>
      </w:r>
    </w:p>
    <w:p w:rsidR="00744700" w:rsidRPr="009E6798" w:rsidRDefault="00744700" w:rsidP="000C58B1">
      <w:pPr>
        <w:numPr>
          <w:ilvl w:val="0"/>
          <w:numId w:val="13"/>
        </w:numPr>
        <w:spacing w:after="0" w:line="360" w:lineRule="auto"/>
        <w:ind w:left="284" w:hanging="284"/>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Wkład krajowy (tzw. udział własny), czyli środki krajowe przekazywane w formie dotacji z budżetu państwa lub budżetów jednostek samorządu terytorialnego</w:t>
      </w:r>
      <w:r w:rsidRPr="009E6798">
        <w:rPr>
          <w:rFonts w:ascii="Times New Roman" w:eastAsia="Times New Roman" w:hAnsi="Times New Roman" w:cs="Times New Roman"/>
          <w:sz w:val="24"/>
          <w:szCs w:val="24"/>
          <w:vertAlign w:val="superscript"/>
          <w:lang w:eastAsia="pl-PL"/>
        </w:rPr>
        <w:footnoteReference w:id="56"/>
      </w:r>
      <w:r w:rsidRPr="009E6798">
        <w:rPr>
          <w:rFonts w:ascii="Times New Roman" w:eastAsia="Times New Roman" w:hAnsi="Times New Roman" w:cs="Times New Roman"/>
          <w:sz w:val="24"/>
          <w:szCs w:val="24"/>
          <w:lang w:eastAsia="pl-PL"/>
        </w:rPr>
        <w:t>.</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lastRenderedPageBreak/>
        <w:t>W ramach unijnych funduszy na kolejne lata 2014-2020 (nowa perspektywa finansowa UE) samorządy nadal pozostaną dużą grupą beneficjentów</w:t>
      </w:r>
      <w:r w:rsidRPr="009E6798">
        <w:rPr>
          <w:rFonts w:ascii="Times New Roman" w:eastAsia="Times New Roman" w:hAnsi="Times New Roman" w:cs="Times New Roman"/>
          <w:sz w:val="24"/>
          <w:szCs w:val="24"/>
          <w:vertAlign w:val="superscript"/>
          <w:lang w:eastAsia="pl-PL"/>
        </w:rPr>
        <w:footnoteReference w:id="57"/>
      </w:r>
      <w:r w:rsidRPr="009E6798">
        <w:rPr>
          <w:rFonts w:ascii="Times New Roman" w:eastAsia="Times New Roman" w:hAnsi="Times New Roman" w:cs="Times New Roman"/>
          <w:sz w:val="24"/>
          <w:szCs w:val="24"/>
          <w:lang w:eastAsia="pl-PL"/>
        </w:rPr>
        <w:t>. Przede wszystkim dla gmin czy miast z nowego budżetu UE może trafić nawet 91 mld zł., przy łącznych środkach UE przewidzianych dla jednostek samorządu terytorialnego w wysokości 107,2 mld zł. Ale by po nie sięgnąć, muszą wyłożyć z własnego budżetu ponad 60 mld zł. Ich zapotrzebowanie na inwestycje zasypujące luki rozwojowe jest wciąż ogromne, zwłaszcza w zakresie drogownictwa, infrastruktury drogowej i społecznej</w:t>
      </w:r>
      <w:r w:rsidRPr="009E6798">
        <w:rPr>
          <w:rFonts w:ascii="Times New Roman" w:eastAsia="Times New Roman" w:hAnsi="Times New Roman" w:cs="Times New Roman"/>
          <w:sz w:val="24"/>
          <w:szCs w:val="24"/>
          <w:vertAlign w:val="superscript"/>
          <w:lang w:eastAsia="pl-PL"/>
        </w:rPr>
        <w:footnoteReference w:id="58"/>
      </w:r>
      <w:r w:rsidRPr="009E6798">
        <w:rPr>
          <w:rFonts w:ascii="Times New Roman" w:eastAsia="Times New Roman" w:hAnsi="Times New Roman" w:cs="Times New Roman"/>
          <w:sz w:val="24"/>
          <w:szCs w:val="24"/>
          <w:lang w:eastAsia="pl-PL"/>
        </w:rPr>
        <w:t>.</w:t>
      </w:r>
    </w:p>
    <w:p w:rsidR="00744700" w:rsidRPr="009E6798" w:rsidRDefault="00744700" w:rsidP="009E6798">
      <w:pPr>
        <w:spacing w:after="0" w:line="360" w:lineRule="auto"/>
        <w:ind w:firstLine="708"/>
        <w:jc w:val="both"/>
        <w:rPr>
          <w:rFonts w:ascii="Times New Roman" w:eastAsia="Times New Roman" w:hAnsi="Times New Roman" w:cs="Times New Roman"/>
          <w:sz w:val="24"/>
          <w:szCs w:val="24"/>
          <w:lang w:eastAsia="pl-PL"/>
        </w:rPr>
      </w:pPr>
      <w:r w:rsidRPr="009E6798">
        <w:rPr>
          <w:rFonts w:ascii="Times New Roman" w:eastAsia="Times New Roman" w:hAnsi="Times New Roman" w:cs="Times New Roman"/>
          <w:sz w:val="24"/>
          <w:szCs w:val="24"/>
          <w:lang w:eastAsia="pl-PL"/>
        </w:rPr>
        <w:t>Do realizacji zadań i podejmowania nowych inwestycji potrzeba kapitału. A</w:t>
      </w:r>
      <w:r w:rsidR="000C58B1">
        <w:rPr>
          <w:rFonts w:ascii="Times New Roman" w:eastAsia="Times New Roman" w:hAnsi="Times New Roman" w:cs="Times New Roman"/>
          <w:sz w:val="24"/>
          <w:szCs w:val="24"/>
          <w:lang w:eastAsia="pl-PL"/>
        </w:rPr>
        <w:t> </w:t>
      </w:r>
      <w:r w:rsidRPr="009E6798">
        <w:rPr>
          <w:rFonts w:ascii="Times New Roman" w:eastAsia="Times New Roman" w:hAnsi="Times New Roman" w:cs="Times New Roman"/>
          <w:sz w:val="24"/>
          <w:szCs w:val="24"/>
          <w:lang w:eastAsia="pl-PL"/>
        </w:rPr>
        <w:t xml:space="preserve">samorządy nie zawsze mogą, często także nie chcą się zadłużać. Władze lokalne zaczęły potrzebować prywatnych inwestorów, by we współpracy z nimi realizować swoje cele. Oznacza to relacje na innych zasadach, przejście od jednostronnej odpowiedzialności za </w:t>
      </w:r>
      <w:r w:rsidRPr="005B6F71">
        <w:rPr>
          <w:rFonts w:ascii="Times New Roman" w:eastAsia="Times New Roman" w:hAnsi="Times New Roman" w:cs="Times New Roman"/>
          <w:sz w:val="24"/>
          <w:szCs w:val="24"/>
          <w:lang w:eastAsia="pl-PL"/>
        </w:rPr>
        <w:t xml:space="preserve">projekt do </w:t>
      </w:r>
      <w:r w:rsidRPr="005B6F71">
        <w:rPr>
          <w:rFonts w:ascii="Times New Roman" w:eastAsia="Times New Roman" w:hAnsi="Times New Roman" w:cs="Times New Roman"/>
          <w:bCs/>
          <w:sz w:val="24"/>
          <w:szCs w:val="24"/>
          <w:lang w:eastAsia="pl-PL"/>
        </w:rPr>
        <w:t>partnerstwa publiczno-prywatnego</w:t>
      </w:r>
      <w:r w:rsidRPr="005B6F71">
        <w:rPr>
          <w:rFonts w:ascii="Times New Roman" w:eastAsia="Times New Roman" w:hAnsi="Times New Roman" w:cs="Times New Roman"/>
          <w:sz w:val="24"/>
          <w:szCs w:val="24"/>
          <w:lang w:eastAsia="pl-PL"/>
        </w:rPr>
        <w:t xml:space="preserve"> (</w:t>
      </w:r>
      <w:r w:rsidRPr="009E6798">
        <w:rPr>
          <w:rFonts w:ascii="Times New Roman" w:eastAsia="Times New Roman" w:hAnsi="Times New Roman" w:cs="Times New Roman"/>
          <w:sz w:val="24"/>
          <w:szCs w:val="24"/>
          <w:lang w:eastAsia="pl-PL"/>
        </w:rPr>
        <w:t>PPP)</w:t>
      </w:r>
      <w:r w:rsidRPr="009E6798">
        <w:rPr>
          <w:rFonts w:ascii="Times New Roman" w:eastAsia="Times New Roman" w:hAnsi="Times New Roman" w:cs="Times New Roman"/>
          <w:sz w:val="24"/>
          <w:szCs w:val="24"/>
          <w:vertAlign w:val="superscript"/>
          <w:lang w:eastAsia="pl-PL"/>
        </w:rPr>
        <w:footnoteReference w:id="59"/>
      </w:r>
      <w:r w:rsidRPr="009E6798">
        <w:rPr>
          <w:rFonts w:ascii="Times New Roman" w:eastAsia="Times New Roman" w:hAnsi="Times New Roman" w:cs="Times New Roman"/>
          <w:sz w:val="24"/>
          <w:szCs w:val="24"/>
          <w:lang w:eastAsia="pl-PL"/>
        </w:rPr>
        <w:t>. Partnerstwo to polega na tym, że zamiast relacji, w której zamawiający narzuca warunki wykonawcy, są dwie równorzędne strony. Każda ma coś do zaoferowania, a jednocześnie cele, które pragnie zrealizować. Każda ze stron dzięki współpracy może zyskać, a fiasko przedsięwzięcia oznacza obustronną stratę.</w:t>
      </w:r>
    </w:p>
    <w:p w:rsidR="00744700" w:rsidRPr="008D6054" w:rsidRDefault="00462FF0" w:rsidP="008D6054">
      <w:pPr>
        <w:spacing w:after="0" w:line="240" w:lineRule="auto"/>
        <w:jc w:val="both"/>
        <w:rPr>
          <w:rFonts w:ascii="Times New Roman" w:eastAsia="Times New Roman" w:hAnsi="Times New Roman" w:cs="Times New Roman"/>
          <w:b/>
          <w:sz w:val="24"/>
          <w:szCs w:val="24"/>
          <w:lang w:eastAsia="pl-PL"/>
        </w:rPr>
      </w:pPr>
      <w:r w:rsidRPr="008D6054">
        <w:rPr>
          <w:rFonts w:ascii="Times New Roman" w:eastAsia="Times New Roman" w:hAnsi="Times New Roman" w:cs="Times New Roman"/>
          <w:b/>
          <w:sz w:val="24"/>
          <w:szCs w:val="24"/>
          <w:lang w:eastAsia="pl-PL"/>
        </w:rPr>
        <w:t xml:space="preserve">Tabela 17: </w:t>
      </w:r>
      <w:r w:rsidRPr="008D6054">
        <w:rPr>
          <w:rFonts w:ascii="Times New Roman" w:eastAsia="Times New Roman" w:hAnsi="Times New Roman" w:cs="Times New Roman" w:hint="eastAsia"/>
          <w:b/>
          <w:bCs/>
          <w:sz w:val="24"/>
          <w:szCs w:val="24"/>
          <w:lang w:eastAsia="pl-PL"/>
        </w:rPr>
        <w:t xml:space="preserve">Struktura wydatków na zadania realizowane w ramach polityki </w:t>
      </w:r>
      <w:r w:rsidR="008D6054" w:rsidRPr="008D6054">
        <w:rPr>
          <w:rFonts w:ascii="Times New Roman" w:eastAsia="Times New Roman" w:hAnsi="Times New Roman" w:cs="Times New Roman"/>
          <w:b/>
          <w:bCs/>
          <w:sz w:val="24"/>
          <w:szCs w:val="24"/>
          <w:lang w:eastAsia="pl-PL"/>
        </w:rPr>
        <w:t>społecznej Gminie Stara Kamienica w latach 2011 i 2012</w:t>
      </w:r>
    </w:p>
    <w:tbl>
      <w:tblPr>
        <w:tblW w:w="9086" w:type="dxa"/>
        <w:tblInd w:w="56" w:type="dxa"/>
        <w:tblCellMar>
          <w:left w:w="70" w:type="dxa"/>
          <w:right w:w="70" w:type="dxa"/>
        </w:tblCellMar>
        <w:tblLook w:val="04A0"/>
      </w:tblPr>
      <w:tblGrid>
        <w:gridCol w:w="4976"/>
        <w:gridCol w:w="992"/>
        <w:gridCol w:w="992"/>
        <w:gridCol w:w="1134"/>
        <w:gridCol w:w="992"/>
      </w:tblGrid>
      <w:tr w:rsidR="00462FF0" w:rsidRPr="00462FF0" w:rsidTr="00462FF0">
        <w:trPr>
          <w:trHeight w:val="255"/>
        </w:trPr>
        <w:tc>
          <w:tcPr>
            <w:tcW w:w="90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b/>
                <w:bCs/>
                <w:sz w:val="16"/>
                <w:szCs w:val="14"/>
                <w:lang w:eastAsia="pl-PL"/>
              </w:rPr>
            </w:pPr>
            <w:r w:rsidRPr="00462FF0">
              <w:rPr>
                <w:rFonts w:ascii="Arial Unicode MS" w:eastAsia="Arial Unicode MS" w:hAnsi="Arial Unicode MS" w:cs="Arial Unicode MS" w:hint="eastAsia"/>
                <w:b/>
                <w:bCs/>
                <w:sz w:val="16"/>
                <w:szCs w:val="14"/>
                <w:lang w:eastAsia="pl-PL"/>
              </w:rPr>
              <w:t>Struktura wydatków na zadania realizowane w ramach polityki społecznej</w:t>
            </w:r>
          </w:p>
        </w:tc>
      </w:tr>
      <w:tr w:rsidR="00462FF0" w:rsidRPr="00462FF0" w:rsidTr="00462FF0">
        <w:trPr>
          <w:trHeight w:val="255"/>
        </w:trPr>
        <w:tc>
          <w:tcPr>
            <w:tcW w:w="4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ind w:firstLineChars="300" w:firstLine="480"/>
              <w:jc w:val="center"/>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Wyszczególnienie</w:t>
            </w: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ind w:firstLineChars="200" w:firstLine="320"/>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2011</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ind w:firstLineChars="200" w:firstLine="320"/>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2012</w:t>
            </w:r>
          </w:p>
        </w:tc>
      </w:tr>
      <w:tr w:rsidR="00462FF0" w:rsidRPr="00462FF0" w:rsidTr="00462FF0">
        <w:trPr>
          <w:trHeight w:val="255"/>
        </w:trPr>
        <w:tc>
          <w:tcPr>
            <w:tcW w:w="4976" w:type="dxa"/>
            <w:vMerge/>
            <w:tcBorders>
              <w:top w:val="nil"/>
              <w:left w:val="single" w:sz="4" w:space="0" w:color="auto"/>
              <w:bottom w:val="single" w:sz="4" w:space="0" w:color="auto"/>
              <w:right w:val="single" w:sz="4" w:space="0" w:color="auto"/>
            </w:tcBorders>
            <w:vAlign w:val="center"/>
            <w:hideMark/>
          </w:tcPr>
          <w:p w:rsidR="00462FF0" w:rsidRPr="00462FF0" w:rsidRDefault="00462FF0" w:rsidP="00462FF0">
            <w:pPr>
              <w:spacing w:after="0" w:line="240" w:lineRule="auto"/>
              <w:rPr>
                <w:rFonts w:ascii="Arial Unicode MS" w:eastAsia="Arial Unicode MS" w:hAnsi="Arial Unicode MS" w:cs="Arial Unicode MS"/>
                <w:b/>
                <w:bCs/>
                <w:sz w:val="16"/>
                <w:szCs w:val="12"/>
                <w:lang w:eastAsia="pl-PL"/>
              </w:rPr>
            </w:pP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ind w:firstLineChars="100" w:firstLine="160"/>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Kwota</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ind w:firstLineChars="100" w:firstLine="160"/>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Kwota</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b/>
                <w:bCs/>
                <w:sz w:val="16"/>
                <w:szCs w:val="12"/>
                <w:lang w:eastAsia="pl-PL"/>
              </w:rPr>
            </w:pPr>
            <w:r w:rsidRPr="00462FF0">
              <w:rPr>
                <w:rFonts w:ascii="Arial Unicode MS" w:eastAsia="Arial Unicode MS" w:hAnsi="Arial Unicode MS" w:cs="Arial Unicode MS" w:hint="eastAsia"/>
                <w:b/>
                <w:bCs/>
                <w:sz w:val="16"/>
                <w:szCs w:val="12"/>
                <w:lang w:eastAsia="pl-PL"/>
              </w:rPr>
              <w:t>%*</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Ogółem wydatki</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2 325 000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100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2 123 611</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100</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 xml:space="preserve"> Przeciwdziałanie narkomanii</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21 243</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Przeciwdziałanie alkoholizmowi</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85 000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4</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62 766</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3</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Placówki opiekuńczo-wychowawcze</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Domy pomocy społecznej</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26 000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26 837</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Ośrodki Wsparcia</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Rodziny zastępcze</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2 489</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Przeciwdziałanie przemocy w rodzinie</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4 000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7 601</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Wspieranie rodziny (m.in. asystenci rodziny i rodziny wspierające)</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27 500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r>
      <w:tr w:rsidR="00462FF0" w:rsidRPr="00462FF0" w:rsidTr="00462FF0">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lastRenderedPageBreak/>
              <w:t>Świadczenia rodzinne, świadczenie z funduszu alimentacyjnego oraz składki na ubezpieczenia emerytalne i rentowe z ubezpieczenia społecznego</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1 294 000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56</w:t>
            </w:r>
          </w:p>
        </w:tc>
        <w:tc>
          <w:tcPr>
            <w:tcW w:w="1134"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967 624</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46</w:t>
            </w:r>
          </w:p>
        </w:tc>
      </w:tr>
      <w:tr w:rsidR="00462FF0" w:rsidRPr="00462FF0" w:rsidTr="00462FF0">
        <w:trPr>
          <w:trHeight w:val="117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Składki na ubezpieczenie zdrowotne opłacane za osoby pobierające niektóre świadczenia z pomocy społecznej, niektóre świadczenia rodzinne oraz za osoby uczestniczące w zajęciach centrum integracji społecznej</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14 000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16 600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r>
      <w:tr w:rsidR="00462FF0" w:rsidRPr="00462FF0" w:rsidTr="00462FF0">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Zasiłki i pomoc w naturze oraz składki na ubezpieczenia emerytalne i rentowe</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385 000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17</w:t>
            </w:r>
          </w:p>
        </w:tc>
        <w:tc>
          <w:tcPr>
            <w:tcW w:w="1134"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382 246</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18</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Dodatki mieszkaniowe</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33 143</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Zasiłki stałe</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170 000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7</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199 668</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9</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Ośrodek Pomocy Społecznej</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287 000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12</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289 689</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14</w:t>
            </w:r>
          </w:p>
        </w:tc>
      </w:tr>
      <w:tr w:rsidR="00462FF0" w:rsidRPr="00462FF0" w:rsidTr="00462FF0">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Specjalistyczne poradnictwo, mieszkania chronione i ośrodki interwencji kryzysowej</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Usługi opiekuńcze i specjalistyczne usługi opiekuńcze</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24 000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1</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50 206</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Pomoc dla cudzoziemców</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Centra Integracji Społecznej</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Usuwanie skutków klęsk żywiołowych</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1134"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c>
          <w:tcPr>
            <w:tcW w:w="992" w:type="dxa"/>
            <w:tcBorders>
              <w:top w:val="nil"/>
              <w:left w:val="nil"/>
              <w:bottom w:val="single" w:sz="4" w:space="0" w:color="auto"/>
              <w:right w:val="single" w:sz="4" w:space="0" w:color="auto"/>
            </w:tcBorders>
            <w:shd w:val="clear" w:color="auto" w:fill="auto"/>
            <w:noWrap/>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0</w:t>
            </w:r>
          </w:p>
        </w:tc>
      </w:tr>
      <w:tr w:rsidR="00462FF0" w:rsidRPr="00462FF0" w:rsidTr="00462FF0">
        <w:trPr>
          <w:trHeight w:val="58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462FF0" w:rsidRPr="00462FF0" w:rsidRDefault="00462FF0" w:rsidP="00462FF0">
            <w:pPr>
              <w:spacing w:after="0" w:line="240" w:lineRule="auto"/>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Pozostała działalność W tym: - klub integracji społecznej, - warsztat terapii zajęciowej, - prace społecznie użyteczne,</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36 000</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w:t>
            </w:r>
          </w:p>
        </w:tc>
        <w:tc>
          <w:tcPr>
            <w:tcW w:w="1134"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right"/>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35 999</w:t>
            </w:r>
          </w:p>
        </w:tc>
        <w:tc>
          <w:tcPr>
            <w:tcW w:w="992" w:type="dxa"/>
            <w:tcBorders>
              <w:top w:val="nil"/>
              <w:left w:val="nil"/>
              <w:bottom w:val="single" w:sz="4" w:space="0" w:color="auto"/>
              <w:right w:val="single" w:sz="4" w:space="0" w:color="auto"/>
            </w:tcBorders>
            <w:shd w:val="clear" w:color="auto" w:fill="auto"/>
            <w:noWrap/>
            <w:vAlign w:val="center"/>
            <w:hideMark/>
          </w:tcPr>
          <w:p w:rsidR="00462FF0" w:rsidRPr="00462FF0" w:rsidRDefault="00462FF0" w:rsidP="00462FF0">
            <w:pPr>
              <w:spacing w:after="0" w:line="240" w:lineRule="auto"/>
              <w:jc w:val="center"/>
              <w:rPr>
                <w:rFonts w:ascii="Arial Unicode MS" w:eastAsia="Arial Unicode MS" w:hAnsi="Arial Unicode MS" w:cs="Arial Unicode MS"/>
                <w:sz w:val="16"/>
                <w:szCs w:val="12"/>
                <w:lang w:eastAsia="pl-PL"/>
              </w:rPr>
            </w:pPr>
            <w:r w:rsidRPr="00462FF0">
              <w:rPr>
                <w:rFonts w:ascii="Arial Unicode MS" w:eastAsia="Arial Unicode MS" w:hAnsi="Arial Unicode MS" w:cs="Arial Unicode MS" w:hint="eastAsia"/>
                <w:sz w:val="16"/>
                <w:szCs w:val="12"/>
                <w:lang w:eastAsia="pl-PL"/>
              </w:rPr>
              <w:t>2</w:t>
            </w:r>
          </w:p>
        </w:tc>
      </w:tr>
    </w:tbl>
    <w:p w:rsidR="00744700" w:rsidRPr="008D6054" w:rsidRDefault="008D6054" w:rsidP="009E6798">
      <w:pPr>
        <w:spacing w:after="0" w:line="360" w:lineRule="auto"/>
        <w:jc w:val="both"/>
        <w:rPr>
          <w:rFonts w:ascii="Times New Roman" w:hAnsi="Times New Roman" w:cs="Times New Roman"/>
          <w:i/>
          <w:sz w:val="24"/>
          <w:szCs w:val="24"/>
        </w:rPr>
      </w:pPr>
      <w:r w:rsidRPr="008D6054">
        <w:rPr>
          <w:rFonts w:ascii="Times New Roman" w:hAnsi="Times New Roman" w:cs="Times New Roman"/>
          <w:i/>
          <w:sz w:val="24"/>
          <w:szCs w:val="24"/>
        </w:rPr>
        <w:t>Źródło: Statystyki GOPS</w:t>
      </w:r>
    </w:p>
    <w:p w:rsidR="008D6054" w:rsidRDefault="008D6054" w:rsidP="009E6798">
      <w:pPr>
        <w:spacing w:after="0" w:line="360" w:lineRule="auto"/>
        <w:jc w:val="both"/>
        <w:rPr>
          <w:rFonts w:ascii="Times New Roman" w:hAnsi="Times New Roman" w:cs="Times New Roman"/>
          <w:sz w:val="24"/>
          <w:szCs w:val="24"/>
        </w:rPr>
      </w:pPr>
    </w:p>
    <w:p w:rsidR="008D6054" w:rsidRPr="009E6798" w:rsidRDefault="008D6054" w:rsidP="009E6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analizowanym okresie nastąpiło zmniejszenie wydatków na zadania realizowane w</w:t>
      </w:r>
      <w:r w:rsidR="000C58B1">
        <w:rPr>
          <w:rFonts w:ascii="Times New Roman" w:hAnsi="Times New Roman" w:cs="Times New Roman"/>
          <w:sz w:val="24"/>
          <w:szCs w:val="24"/>
        </w:rPr>
        <w:t> </w:t>
      </w:r>
      <w:r>
        <w:rPr>
          <w:rFonts w:ascii="Times New Roman" w:hAnsi="Times New Roman" w:cs="Times New Roman"/>
          <w:sz w:val="24"/>
          <w:szCs w:val="24"/>
        </w:rPr>
        <w:t xml:space="preserve">ramach polityki społecznej w Gminie Stara Kamienica o 8,7% w roku 2012 w stosunku do 2011 r. Znaczne zmniejszenie w strukturze wydatków roku 2012 w stosunku do </w:t>
      </w:r>
      <w:r w:rsidR="008B224E">
        <w:rPr>
          <w:rFonts w:ascii="Times New Roman" w:hAnsi="Times New Roman" w:cs="Times New Roman"/>
          <w:sz w:val="24"/>
          <w:szCs w:val="24"/>
        </w:rPr>
        <w:t xml:space="preserve">roku </w:t>
      </w:r>
      <w:r>
        <w:rPr>
          <w:rFonts w:ascii="Times New Roman" w:hAnsi="Times New Roman" w:cs="Times New Roman"/>
          <w:sz w:val="24"/>
          <w:szCs w:val="24"/>
        </w:rPr>
        <w:t xml:space="preserve">2011 wystąpił w zakresie świadczeń rodzinnych, świadczeń z funduszu alimentacyjnego oraz na składki ubezpieczenia emerytalnego i rentowego z ubezpieczenia społecznego z 56% do 46%. Przy zmniejszonej wartości ogólnej wydatków, rzeczywiste zmniejszenie w tej pozycji jest jeszcze większe. Nieznacznie zwiększyła się wartość środków przeznaczanych na wydatki związane z zasiłkami i pomocą w naturze (z 17% do 18%) oraz zasiłkami stałymi (z 7% do 9%), a także wydatki na GOPS (z 12% na 14%). </w:t>
      </w:r>
    </w:p>
    <w:p w:rsidR="001B048E" w:rsidRPr="009E6798" w:rsidRDefault="001B048E" w:rsidP="009E6798">
      <w:pPr>
        <w:spacing w:after="0" w:line="360" w:lineRule="auto"/>
        <w:jc w:val="both"/>
        <w:rPr>
          <w:rFonts w:ascii="Times New Roman" w:hAnsi="Times New Roman" w:cs="Times New Roman"/>
          <w:sz w:val="24"/>
          <w:szCs w:val="24"/>
        </w:rPr>
      </w:pPr>
    </w:p>
    <w:p w:rsidR="001B048E" w:rsidRPr="009E6798" w:rsidRDefault="001B048E" w:rsidP="009E6798">
      <w:pPr>
        <w:spacing w:after="0" w:line="360" w:lineRule="auto"/>
        <w:jc w:val="both"/>
        <w:rPr>
          <w:rFonts w:ascii="Times New Roman" w:hAnsi="Times New Roman" w:cs="Times New Roman"/>
          <w:sz w:val="24"/>
          <w:szCs w:val="24"/>
        </w:rPr>
      </w:pPr>
    </w:p>
    <w:p w:rsidR="001B048E" w:rsidRPr="009E6798" w:rsidRDefault="001B048E" w:rsidP="009E6798">
      <w:pPr>
        <w:spacing w:after="0" w:line="360" w:lineRule="auto"/>
        <w:jc w:val="both"/>
        <w:rPr>
          <w:rFonts w:ascii="Times New Roman" w:hAnsi="Times New Roman" w:cs="Times New Roman"/>
          <w:sz w:val="24"/>
          <w:szCs w:val="24"/>
        </w:rPr>
      </w:pPr>
    </w:p>
    <w:p w:rsidR="000C58B1" w:rsidRDefault="000C58B1">
      <w:pPr>
        <w:rPr>
          <w:rFonts w:asciiTheme="majorHAnsi" w:eastAsiaTheme="majorEastAsia" w:hAnsiTheme="majorHAnsi" w:cstheme="majorBidi"/>
          <w:b/>
          <w:bCs/>
          <w:sz w:val="28"/>
          <w:szCs w:val="28"/>
        </w:rPr>
      </w:pPr>
      <w:r>
        <w:br w:type="page"/>
      </w:r>
    </w:p>
    <w:p w:rsidR="00EC540C" w:rsidRPr="006D3F5E" w:rsidRDefault="00EC540C" w:rsidP="00FC2C21">
      <w:pPr>
        <w:pStyle w:val="Nagwek1"/>
        <w:numPr>
          <w:ilvl w:val="0"/>
          <w:numId w:val="68"/>
        </w:numPr>
        <w:rPr>
          <w:color w:val="auto"/>
        </w:rPr>
      </w:pPr>
      <w:bookmarkStart w:id="21" w:name="_Toc380420011"/>
      <w:r w:rsidRPr="006D3F5E">
        <w:rPr>
          <w:color w:val="auto"/>
        </w:rPr>
        <w:lastRenderedPageBreak/>
        <w:t>Proces monitoringu</w:t>
      </w:r>
      <w:bookmarkEnd w:id="21"/>
      <w:r w:rsidRPr="006D3F5E">
        <w:rPr>
          <w:color w:val="auto"/>
        </w:rPr>
        <w:t xml:space="preserve"> </w:t>
      </w:r>
    </w:p>
    <w:p w:rsidR="00482A58" w:rsidRPr="009E6798" w:rsidRDefault="00482A58" w:rsidP="009E6798">
      <w:pPr>
        <w:spacing w:after="0" w:line="360" w:lineRule="auto"/>
        <w:jc w:val="both"/>
        <w:rPr>
          <w:rFonts w:ascii="Times New Roman" w:hAnsi="Times New Roman" w:cs="Times New Roman"/>
          <w:sz w:val="24"/>
          <w:szCs w:val="24"/>
        </w:rPr>
      </w:pPr>
    </w:p>
    <w:p w:rsidR="00482A58" w:rsidRPr="009E6798" w:rsidRDefault="00482A58" w:rsidP="000C58B1">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Monitoring to proces, który składa się z następujących etapów:</w:t>
      </w:r>
    </w:p>
    <w:p w:rsidR="00482A58" w:rsidRPr="005B6F71" w:rsidRDefault="00482A58" w:rsidP="00FC2C21">
      <w:pPr>
        <w:pStyle w:val="Akapitzlist"/>
        <w:numPr>
          <w:ilvl w:val="1"/>
          <w:numId w:val="21"/>
        </w:numPr>
        <w:spacing w:after="0" w:line="360" w:lineRule="auto"/>
        <w:ind w:left="709" w:hanging="283"/>
        <w:jc w:val="both"/>
        <w:rPr>
          <w:rFonts w:ascii="Times New Roman" w:hAnsi="Times New Roman" w:cs="Times New Roman"/>
          <w:sz w:val="24"/>
          <w:szCs w:val="24"/>
        </w:rPr>
      </w:pPr>
      <w:r w:rsidRPr="005B6F71">
        <w:rPr>
          <w:rFonts w:ascii="Times New Roman" w:hAnsi="Times New Roman" w:cs="Times New Roman"/>
          <w:sz w:val="24"/>
          <w:szCs w:val="24"/>
        </w:rPr>
        <w:t>zbieranie danych,</w:t>
      </w:r>
    </w:p>
    <w:p w:rsidR="00482A58" w:rsidRPr="005B6F71" w:rsidRDefault="00482A58" w:rsidP="00FC2C21">
      <w:pPr>
        <w:pStyle w:val="Akapitzlist"/>
        <w:numPr>
          <w:ilvl w:val="1"/>
          <w:numId w:val="21"/>
        </w:numPr>
        <w:spacing w:after="0" w:line="360" w:lineRule="auto"/>
        <w:ind w:left="709" w:hanging="283"/>
        <w:jc w:val="both"/>
        <w:rPr>
          <w:rFonts w:ascii="Times New Roman" w:hAnsi="Times New Roman" w:cs="Times New Roman"/>
          <w:sz w:val="24"/>
          <w:szCs w:val="24"/>
        </w:rPr>
      </w:pPr>
      <w:r w:rsidRPr="005B6F71">
        <w:rPr>
          <w:rFonts w:ascii="Times New Roman" w:hAnsi="Times New Roman" w:cs="Times New Roman"/>
          <w:sz w:val="24"/>
          <w:szCs w:val="24"/>
        </w:rPr>
        <w:t>analiza informacji,</w:t>
      </w:r>
    </w:p>
    <w:p w:rsidR="00482A58" w:rsidRPr="005B6F71" w:rsidRDefault="00482A58" w:rsidP="00FC2C21">
      <w:pPr>
        <w:pStyle w:val="Akapitzlist"/>
        <w:numPr>
          <w:ilvl w:val="1"/>
          <w:numId w:val="21"/>
        </w:numPr>
        <w:spacing w:after="0" w:line="360" w:lineRule="auto"/>
        <w:ind w:left="709" w:hanging="283"/>
        <w:jc w:val="both"/>
        <w:rPr>
          <w:rFonts w:ascii="Times New Roman" w:hAnsi="Times New Roman" w:cs="Times New Roman"/>
          <w:sz w:val="24"/>
          <w:szCs w:val="24"/>
        </w:rPr>
      </w:pPr>
      <w:r w:rsidRPr="005B6F71">
        <w:rPr>
          <w:rFonts w:ascii="Times New Roman" w:hAnsi="Times New Roman" w:cs="Times New Roman"/>
          <w:sz w:val="24"/>
          <w:szCs w:val="24"/>
        </w:rPr>
        <w:t>przygotowywanie raportów,</w:t>
      </w:r>
    </w:p>
    <w:p w:rsidR="00482A58" w:rsidRPr="005B6F71" w:rsidRDefault="00482A58" w:rsidP="00FC2C21">
      <w:pPr>
        <w:pStyle w:val="Akapitzlist"/>
        <w:numPr>
          <w:ilvl w:val="1"/>
          <w:numId w:val="21"/>
        </w:numPr>
        <w:spacing w:after="0" w:line="360" w:lineRule="auto"/>
        <w:ind w:left="709" w:hanging="283"/>
        <w:jc w:val="both"/>
        <w:rPr>
          <w:rFonts w:ascii="Times New Roman" w:hAnsi="Times New Roman" w:cs="Times New Roman"/>
          <w:sz w:val="24"/>
          <w:szCs w:val="24"/>
        </w:rPr>
      </w:pPr>
      <w:r w:rsidRPr="005B6F71">
        <w:rPr>
          <w:rFonts w:ascii="Times New Roman" w:hAnsi="Times New Roman" w:cs="Times New Roman"/>
          <w:sz w:val="24"/>
          <w:szCs w:val="24"/>
        </w:rPr>
        <w:t>ocena wyników - porównanie z normami.</w:t>
      </w:r>
    </w:p>
    <w:p w:rsidR="00482A58" w:rsidRPr="009E6798" w:rsidRDefault="00482A58" w:rsidP="000C58B1">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Gdy mamy do czynienia z występującymi rozbieżnościami  pomiędzy normami a</w:t>
      </w:r>
      <w:r w:rsidR="000C58B1">
        <w:rPr>
          <w:rFonts w:ascii="Times New Roman" w:hAnsi="Times New Roman" w:cs="Times New Roman"/>
          <w:sz w:val="24"/>
          <w:szCs w:val="24"/>
        </w:rPr>
        <w:t> </w:t>
      </w:r>
      <w:r w:rsidRPr="009E6798">
        <w:rPr>
          <w:rFonts w:ascii="Times New Roman" w:hAnsi="Times New Roman" w:cs="Times New Roman"/>
          <w:sz w:val="24"/>
          <w:szCs w:val="24"/>
        </w:rPr>
        <w:t>wynikami następuje:</w:t>
      </w:r>
    </w:p>
    <w:p w:rsidR="00482A58" w:rsidRPr="009E6798" w:rsidRDefault="00482A58" w:rsidP="005B6F71">
      <w:pPr>
        <w:spacing w:after="0" w:line="360" w:lineRule="auto"/>
        <w:ind w:left="426"/>
        <w:jc w:val="both"/>
        <w:rPr>
          <w:rFonts w:ascii="Times New Roman" w:hAnsi="Times New Roman" w:cs="Times New Roman"/>
          <w:sz w:val="24"/>
          <w:szCs w:val="24"/>
        </w:rPr>
      </w:pPr>
      <w:r w:rsidRPr="009E6798">
        <w:rPr>
          <w:rFonts w:ascii="Times New Roman" w:hAnsi="Times New Roman" w:cs="Times New Roman"/>
          <w:sz w:val="24"/>
          <w:szCs w:val="24"/>
        </w:rPr>
        <w:t>•</w:t>
      </w:r>
      <w:r w:rsidRPr="009E6798">
        <w:rPr>
          <w:rFonts w:ascii="Times New Roman" w:hAnsi="Times New Roman" w:cs="Times New Roman"/>
          <w:sz w:val="24"/>
          <w:szCs w:val="24"/>
        </w:rPr>
        <w:tab/>
        <w:t>identyfikacja odchyleń,</w:t>
      </w:r>
    </w:p>
    <w:p w:rsidR="00482A58" w:rsidRPr="009E6798" w:rsidRDefault="00482A58" w:rsidP="005B6F71">
      <w:pPr>
        <w:spacing w:after="0" w:line="360" w:lineRule="auto"/>
        <w:ind w:left="426"/>
        <w:jc w:val="both"/>
        <w:rPr>
          <w:rFonts w:ascii="Times New Roman" w:hAnsi="Times New Roman" w:cs="Times New Roman"/>
          <w:sz w:val="24"/>
          <w:szCs w:val="24"/>
        </w:rPr>
      </w:pPr>
      <w:r w:rsidRPr="009E6798">
        <w:rPr>
          <w:rFonts w:ascii="Times New Roman" w:hAnsi="Times New Roman" w:cs="Times New Roman"/>
          <w:sz w:val="24"/>
          <w:szCs w:val="24"/>
        </w:rPr>
        <w:t>•</w:t>
      </w:r>
      <w:r w:rsidRPr="009E6798">
        <w:rPr>
          <w:rFonts w:ascii="Times New Roman" w:hAnsi="Times New Roman" w:cs="Times New Roman"/>
          <w:sz w:val="24"/>
          <w:szCs w:val="24"/>
        </w:rPr>
        <w:tab/>
        <w:t>analiza przyczyn odchyleń,</w:t>
      </w:r>
    </w:p>
    <w:p w:rsidR="00482A58" w:rsidRPr="009E6798" w:rsidRDefault="00482A58" w:rsidP="005B6F71">
      <w:pPr>
        <w:spacing w:after="0" w:line="360" w:lineRule="auto"/>
        <w:ind w:left="426"/>
        <w:jc w:val="both"/>
        <w:rPr>
          <w:rFonts w:ascii="Times New Roman" w:hAnsi="Times New Roman" w:cs="Times New Roman"/>
          <w:sz w:val="24"/>
          <w:szCs w:val="24"/>
        </w:rPr>
      </w:pPr>
      <w:r w:rsidRPr="009E6798">
        <w:rPr>
          <w:rFonts w:ascii="Times New Roman" w:hAnsi="Times New Roman" w:cs="Times New Roman"/>
          <w:sz w:val="24"/>
          <w:szCs w:val="24"/>
        </w:rPr>
        <w:t>•</w:t>
      </w:r>
      <w:r w:rsidRPr="009E6798">
        <w:rPr>
          <w:rFonts w:ascii="Times New Roman" w:hAnsi="Times New Roman" w:cs="Times New Roman"/>
          <w:sz w:val="24"/>
          <w:szCs w:val="24"/>
        </w:rPr>
        <w:tab/>
        <w:t>planowanie korekty,</w:t>
      </w:r>
    </w:p>
    <w:p w:rsidR="00482A58" w:rsidRPr="009E6798" w:rsidRDefault="00482A58" w:rsidP="005B6F71">
      <w:pPr>
        <w:spacing w:after="0" w:line="360" w:lineRule="auto"/>
        <w:ind w:left="426"/>
        <w:jc w:val="both"/>
        <w:rPr>
          <w:rFonts w:ascii="Times New Roman" w:hAnsi="Times New Roman" w:cs="Times New Roman"/>
          <w:sz w:val="24"/>
          <w:szCs w:val="24"/>
        </w:rPr>
      </w:pPr>
      <w:r w:rsidRPr="009E6798">
        <w:rPr>
          <w:rFonts w:ascii="Times New Roman" w:hAnsi="Times New Roman" w:cs="Times New Roman"/>
          <w:sz w:val="24"/>
          <w:szCs w:val="24"/>
        </w:rPr>
        <w:t>•</w:t>
      </w:r>
      <w:r w:rsidRPr="009E6798">
        <w:rPr>
          <w:rFonts w:ascii="Times New Roman" w:hAnsi="Times New Roman" w:cs="Times New Roman"/>
          <w:sz w:val="24"/>
          <w:szCs w:val="24"/>
        </w:rPr>
        <w:tab/>
        <w:t>wdrożenie korekty.</w:t>
      </w:r>
    </w:p>
    <w:p w:rsidR="00482A58" w:rsidRPr="009E6798" w:rsidRDefault="00482A58" w:rsidP="000C58B1">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Monitoring dotyczy zarówno nakładów (zasobów ludzkich, finansowych i innych), procesów (kierowniczych, technicznych, merytorycznych) oraz wyników (rezultaty twarde - produkty, rezultaty miękkie - korzyści/ wartość dodana, trwałe zmiany, zyski/straty).</w:t>
      </w:r>
    </w:p>
    <w:p w:rsidR="00482A58" w:rsidRPr="009E6798" w:rsidRDefault="00482A58" w:rsidP="008B224E">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Ewaluacja natomiast jest procesem analitycznym, planowanym i realizowanym w</w:t>
      </w:r>
      <w:r w:rsidR="008B224E">
        <w:rPr>
          <w:rFonts w:ascii="Times New Roman" w:hAnsi="Times New Roman" w:cs="Times New Roman"/>
          <w:sz w:val="24"/>
          <w:szCs w:val="24"/>
        </w:rPr>
        <w:t> </w:t>
      </w:r>
      <w:r w:rsidRPr="009E6798">
        <w:rPr>
          <w:rFonts w:ascii="Times New Roman" w:hAnsi="Times New Roman" w:cs="Times New Roman"/>
          <w:sz w:val="24"/>
          <w:szCs w:val="24"/>
        </w:rPr>
        <w:t xml:space="preserve">odpowiedzi na szczegółowe pytania. W odróżnieniu od monitoringu jako procesu ciągłego, ewaluacja dokonywana jest sporadycznie. </w:t>
      </w:r>
      <w:r w:rsidR="008B224E">
        <w:rPr>
          <w:rFonts w:ascii="Times New Roman" w:hAnsi="Times New Roman" w:cs="Times New Roman"/>
          <w:sz w:val="24"/>
          <w:szCs w:val="24"/>
        </w:rPr>
        <w:t>J</w:t>
      </w:r>
      <w:r w:rsidRPr="009E6798">
        <w:rPr>
          <w:rFonts w:ascii="Times New Roman" w:hAnsi="Times New Roman" w:cs="Times New Roman"/>
          <w:sz w:val="24"/>
          <w:szCs w:val="24"/>
        </w:rPr>
        <w:t>est</w:t>
      </w:r>
      <w:r w:rsidR="008B224E">
        <w:rPr>
          <w:rFonts w:ascii="Times New Roman" w:hAnsi="Times New Roman" w:cs="Times New Roman"/>
          <w:sz w:val="24"/>
          <w:szCs w:val="24"/>
        </w:rPr>
        <w:t xml:space="preserve"> ona</w:t>
      </w:r>
      <w:r w:rsidRPr="009E6798">
        <w:rPr>
          <w:rFonts w:ascii="Times New Roman" w:hAnsi="Times New Roman" w:cs="Times New Roman"/>
          <w:sz w:val="24"/>
          <w:szCs w:val="24"/>
        </w:rPr>
        <w:t xml:space="preserve"> efektem uzyskanych w monitoringu wyników. Zmierza ona do poszukiwania odpowiedzi na pytanie - dlaczego nie osiągnięto założonych celów? Często zajmuje się takimi zagadnieniami jak: skuteczność, wydajność oraz znaczenie danych działań w relacji z różnymi czynnikami wewnętrznymi i</w:t>
      </w:r>
      <w:r w:rsidR="008B224E">
        <w:rPr>
          <w:rFonts w:ascii="Times New Roman" w:hAnsi="Times New Roman" w:cs="Times New Roman"/>
          <w:sz w:val="24"/>
          <w:szCs w:val="24"/>
        </w:rPr>
        <w:t> </w:t>
      </w:r>
      <w:r w:rsidRPr="009E6798">
        <w:rPr>
          <w:rFonts w:ascii="Times New Roman" w:hAnsi="Times New Roman" w:cs="Times New Roman"/>
          <w:sz w:val="24"/>
          <w:szCs w:val="24"/>
        </w:rPr>
        <w:t>zewnętrznymi. Efekt ewaluacji</w:t>
      </w:r>
      <w:r w:rsidR="008B224E">
        <w:rPr>
          <w:rFonts w:ascii="Times New Roman" w:hAnsi="Times New Roman" w:cs="Times New Roman"/>
          <w:sz w:val="24"/>
          <w:szCs w:val="24"/>
        </w:rPr>
        <w:t>,</w:t>
      </w:r>
      <w:r w:rsidRPr="009E6798">
        <w:rPr>
          <w:rFonts w:ascii="Times New Roman" w:hAnsi="Times New Roman" w:cs="Times New Roman"/>
          <w:sz w:val="24"/>
          <w:szCs w:val="24"/>
        </w:rPr>
        <w:t xml:space="preserve"> to wiedza na temat realizowanych obszarów oraz podstawa do podejmowania działań w przyszłości.</w:t>
      </w:r>
    </w:p>
    <w:p w:rsidR="00482A58" w:rsidRPr="009E6798" w:rsidRDefault="00482A58" w:rsidP="009E6798">
      <w:pPr>
        <w:shd w:val="clear" w:color="auto" w:fill="FFFFFF"/>
        <w:spacing w:after="0" w:line="360" w:lineRule="auto"/>
        <w:ind w:left="7" w:firstLine="713"/>
        <w:jc w:val="both"/>
        <w:rPr>
          <w:rFonts w:ascii="Times New Roman" w:hAnsi="Times New Roman" w:cs="Times New Roman"/>
          <w:sz w:val="24"/>
          <w:szCs w:val="24"/>
        </w:rPr>
      </w:pPr>
      <w:r w:rsidRPr="009E6798">
        <w:rPr>
          <w:rFonts w:ascii="Times New Roman" w:hAnsi="Times New Roman" w:cs="Times New Roman"/>
          <w:sz w:val="24"/>
          <w:szCs w:val="24"/>
        </w:rPr>
        <w:tab/>
        <w:t>Racjonalne planowanie zbierania danych powinno by</w:t>
      </w:r>
      <w:r w:rsidR="008B224E">
        <w:rPr>
          <w:rFonts w:ascii="Times New Roman" w:eastAsia="Times New Roman" w:hAnsi="Times New Roman" w:cs="Times New Roman"/>
          <w:sz w:val="24"/>
          <w:szCs w:val="24"/>
        </w:rPr>
        <w:t>ć realizowane w oparciu o listę</w:t>
      </w:r>
      <w:r w:rsidRPr="009E6798">
        <w:rPr>
          <w:rFonts w:ascii="Times New Roman" w:eastAsia="Times New Roman" w:hAnsi="Times New Roman" w:cs="Times New Roman"/>
          <w:sz w:val="24"/>
          <w:szCs w:val="24"/>
        </w:rPr>
        <w:t xml:space="preserve"> </w:t>
      </w:r>
      <w:r w:rsidRPr="009E6798">
        <w:rPr>
          <w:rFonts w:ascii="Times New Roman" w:eastAsia="Times New Roman" w:hAnsi="Times New Roman" w:cs="Times New Roman"/>
          <w:spacing w:val="6"/>
          <w:sz w:val="24"/>
          <w:szCs w:val="24"/>
        </w:rPr>
        <w:t xml:space="preserve">wykorzystywanych wskaźników wraz z ich zdefiniowaniem, dokładne określenie źródeł danych, </w:t>
      </w:r>
      <w:r w:rsidRPr="009E6798">
        <w:rPr>
          <w:rFonts w:ascii="Times New Roman" w:eastAsia="Times New Roman" w:hAnsi="Times New Roman" w:cs="Times New Roman"/>
          <w:spacing w:val="1"/>
          <w:sz w:val="24"/>
          <w:szCs w:val="24"/>
        </w:rPr>
        <w:t>metody zbierania danych z podziałem na pierwotne i wtórne, częstotliwość i</w:t>
      </w:r>
      <w:r w:rsidR="000C58B1">
        <w:rPr>
          <w:rFonts w:ascii="Times New Roman" w:eastAsia="Times New Roman" w:hAnsi="Times New Roman" w:cs="Times New Roman"/>
          <w:spacing w:val="1"/>
          <w:sz w:val="24"/>
          <w:szCs w:val="24"/>
        </w:rPr>
        <w:t> </w:t>
      </w:r>
      <w:r w:rsidRPr="009E6798">
        <w:rPr>
          <w:rFonts w:ascii="Times New Roman" w:eastAsia="Times New Roman" w:hAnsi="Times New Roman" w:cs="Times New Roman"/>
          <w:spacing w:val="1"/>
          <w:sz w:val="24"/>
          <w:szCs w:val="24"/>
        </w:rPr>
        <w:t xml:space="preserve">harmonogram zbierania </w:t>
      </w:r>
      <w:r w:rsidRPr="009E6798">
        <w:rPr>
          <w:rFonts w:ascii="Times New Roman" w:eastAsia="Times New Roman" w:hAnsi="Times New Roman" w:cs="Times New Roman"/>
          <w:spacing w:val="3"/>
          <w:sz w:val="24"/>
          <w:szCs w:val="24"/>
        </w:rPr>
        <w:t xml:space="preserve">danych, określenie osób/ komórek odpowiedzialnych za zbieranie i przekazywanie danych zgodnie </w:t>
      </w:r>
      <w:r w:rsidRPr="009E6798">
        <w:rPr>
          <w:rFonts w:ascii="Times New Roman" w:eastAsia="Times New Roman" w:hAnsi="Times New Roman" w:cs="Times New Roman"/>
          <w:spacing w:val="-1"/>
          <w:sz w:val="24"/>
          <w:szCs w:val="24"/>
        </w:rPr>
        <w:t>z wytycznymi.</w:t>
      </w:r>
    </w:p>
    <w:p w:rsidR="00482A58" w:rsidRPr="009E6798" w:rsidRDefault="00482A58" w:rsidP="009E6798">
      <w:pPr>
        <w:shd w:val="clear" w:color="auto" w:fill="FFFFFF"/>
        <w:spacing w:after="0" w:line="360" w:lineRule="auto"/>
        <w:ind w:firstLine="706"/>
        <w:jc w:val="both"/>
        <w:rPr>
          <w:rFonts w:ascii="Times New Roman" w:hAnsi="Times New Roman" w:cs="Times New Roman"/>
          <w:sz w:val="24"/>
          <w:szCs w:val="24"/>
        </w:rPr>
      </w:pPr>
      <w:r w:rsidRPr="009E6798">
        <w:rPr>
          <w:rFonts w:ascii="Times New Roman" w:hAnsi="Times New Roman" w:cs="Times New Roman"/>
          <w:spacing w:val="-1"/>
          <w:sz w:val="24"/>
          <w:szCs w:val="24"/>
        </w:rPr>
        <w:t>Wa</w:t>
      </w:r>
      <w:r w:rsidRPr="009E6798">
        <w:rPr>
          <w:rFonts w:ascii="Times New Roman" w:eastAsia="Times New Roman" w:hAnsi="Times New Roman" w:cs="Times New Roman"/>
          <w:spacing w:val="-1"/>
          <w:sz w:val="24"/>
          <w:szCs w:val="24"/>
        </w:rPr>
        <w:t xml:space="preserve">żne </w:t>
      </w:r>
      <w:r w:rsidR="008B224E">
        <w:rPr>
          <w:rFonts w:ascii="Times New Roman" w:eastAsia="Times New Roman" w:hAnsi="Times New Roman" w:cs="Times New Roman"/>
          <w:spacing w:val="-1"/>
          <w:sz w:val="24"/>
          <w:szCs w:val="24"/>
        </w:rPr>
        <w:t xml:space="preserve">jest </w:t>
      </w:r>
      <w:r w:rsidRPr="009E6798">
        <w:rPr>
          <w:rFonts w:ascii="Times New Roman" w:eastAsia="Times New Roman" w:hAnsi="Times New Roman" w:cs="Times New Roman"/>
          <w:spacing w:val="-1"/>
          <w:sz w:val="24"/>
          <w:szCs w:val="24"/>
        </w:rPr>
        <w:t>również</w:t>
      </w:r>
      <w:r w:rsidR="008B224E">
        <w:rPr>
          <w:rFonts w:ascii="Times New Roman" w:eastAsia="Times New Roman" w:hAnsi="Times New Roman" w:cs="Times New Roman"/>
          <w:spacing w:val="-1"/>
          <w:sz w:val="24"/>
          <w:szCs w:val="24"/>
        </w:rPr>
        <w:t>,</w:t>
      </w:r>
      <w:r w:rsidRPr="009E6798">
        <w:rPr>
          <w:rFonts w:ascii="Times New Roman" w:eastAsia="Times New Roman" w:hAnsi="Times New Roman" w:cs="Times New Roman"/>
          <w:spacing w:val="-1"/>
          <w:sz w:val="24"/>
          <w:szCs w:val="24"/>
        </w:rPr>
        <w:t xml:space="preserve"> aby zaplanować analizę danych, w tym porównanie danych cząstkowych oraz </w:t>
      </w:r>
      <w:r w:rsidRPr="009E6798">
        <w:rPr>
          <w:rFonts w:ascii="Times New Roman" w:eastAsia="Times New Roman" w:hAnsi="Times New Roman" w:cs="Times New Roman"/>
          <w:spacing w:val="1"/>
          <w:sz w:val="24"/>
          <w:szCs w:val="24"/>
        </w:rPr>
        <w:t xml:space="preserve">danych z różnych przedziałów czasowych. Dobrze przygotowane plany monitoringu uwzględniają </w:t>
      </w:r>
      <w:r w:rsidRPr="009E6798">
        <w:rPr>
          <w:rFonts w:ascii="Times New Roman" w:eastAsia="Times New Roman" w:hAnsi="Times New Roman" w:cs="Times New Roman"/>
          <w:spacing w:val="2"/>
          <w:sz w:val="24"/>
          <w:szCs w:val="24"/>
        </w:rPr>
        <w:t>również analizy korelacji wskaźnikowych oraz analizę kosztów i</w:t>
      </w:r>
      <w:r w:rsidR="000C58B1">
        <w:rPr>
          <w:rFonts w:ascii="Times New Roman" w:eastAsia="Times New Roman" w:hAnsi="Times New Roman" w:cs="Times New Roman"/>
          <w:spacing w:val="2"/>
          <w:sz w:val="24"/>
          <w:szCs w:val="24"/>
        </w:rPr>
        <w:t> </w:t>
      </w:r>
      <w:r w:rsidRPr="009E6798">
        <w:rPr>
          <w:rFonts w:ascii="Times New Roman" w:eastAsia="Times New Roman" w:hAnsi="Times New Roman" w:cs="Times New Roman"/>
          <w:spacing w:val="2"/>
          <w:sz w:val="24"/>
          <w:szCs w:val="24"/>
        </w:rPr>
        <w:t xml:space="preserve">korzyści. Powinno planować się </w:t>
      </w:r>
      <w:r w:rsidRPr="009E6798">
        <w:rPr>
          <w:rFonts w:ascii="Times New Roman" w:eastAsia="Times New Roman" w:hAnsi="Times New Roman" w:cs="Times New Roman"/>
          <w:spacing w:val="4"/>
          <w:sz w:val="24"/>
          <w:szCs w:val="24"/>
        </w:rPr>
        <w:t>również działania związane z wykorzystaniem informacji uzyska</w:t>
      </w:r>
      <w:r w:rsidRPr="005B6F71">
        <w:rPr>
          <w:rFonts w:ascii="Times New Roman" w:eastAsia="Times New Roman" w:hAnsi="Times New Roman" w:cs="Times New Roman"/>
          <w:sz w:val="24"/>
          <w:szCs w:val="24"/>
        </w:rPr>
        <w:t xml:space="preserve">nych w trakcie monitoringu. Do działań tych należy podejmowanie </w:t>
      </w:r>
      <w:r w:rsidRPr="005B6F71">
        <w:rPr>
          <w:rFonts w:ascii="Times New Roman" w:eastAsia="Times New Roman" w:hAnsi="Times New Roman" w:cs="Times New Roman"/>
          <w:sz w:val="24"/>
          <w:szCs w:val="24"/>
        </w:rPr>
        <w:lastRenderedPageBreak/>
        <w:t>dodatkowych badań ewaluacyjnych, projektowanie sposobów wykorzystania informacji uzyskanych w trakcie monitoringu oraz projektowanie budżetu monitoringu.</w:t>
      </w:r>
    </w:p>
    <w:p w:rsidR="00482A58" w:rsidRPr="009E6798" w:rsidRDefault="00482A58" w:rsidP="000C58B1">
      <w:pPr>
        <w:spacing w:after="0" w:line="360" w:lineRule="auto"/>
        <w:ind w:firstLine="706"/>
        <w:jc w:val="both"/>
        <w:rPr>
          <w:rFonts w:ascii="Times New Roman" w:hAnsi="Times New Roman" w:cs="Times New Roman"/>
          <w:sz w:val="24"/>
          <w:szCs w:val="24"/>
        </w:rPr>
      </w:pPr>
      <w:r w:rsidRPr="009E6798">
        <w:rPr>
          <w:rFonts w:ascii="Times New Roman" w:hAnsi="Times New Roman" w:cs="Times New Roman"/>
          <w:sz w:val="24"/>
          <w:szCs w:val="24"/>
        </w:rPr>
        <w:t>Monitorowanie przebiegu realizacji strategii ma służyć analizie zmian dotyczących wybranych wskaźników ilościowych i jakościowych</w:t>
      </w:r>
      <w:r w:rsidR="008B224E">
        <w:rPr>
          <w:rFonts w:ascii="Times New Roman" w:hAnsi="Times New Roman" w:cs="Times New Roman"/>
          <w:sz w:val="24"/>
          <w:szCs w:val="24"/>
        </w:rPr>
        <w:t>,</w:t>
      </w:r>
      <w:r w:rsidRPr="009E6798">
        <w:rPr>
          <w:rFonts w:ascii="Times New Roman" w:hAnsi="Times New Roman" w:cs="Times New Roman"/>
          <w:sz w:val="24"/>
          <w:szCs w:val="24"/>
        </w:rPr>
        <w:t xml:space="preserve"> w ramach komponentów strategii (monitoring rzeczowy) oraz zasadności i terminowości wydawania środków finansowych (monitoring finansowy). Do narzędzi monitoringowych w sensie stricto zalicza się różne formularze, druki, wzory, tabele, arkusze przeznaczone do śledzenia postępów rzeczowych i</w:t>
      </w:r>
      <w:r w:rsidR="000C58B1">
        <w:rPr>
          <w:rFonts w:ascii="Times New Roman" w:hAnsi="Times New Roman" w:cs="Times New Roman"/>
          <w:sz w:val="24"/>
          <w:szCs w:val="24"/>
        </w:rPr>
        <w:t> </w:t>
      </w:r>
      <w:r w:rsidRPr="009E6798">
        <w:rPr>
          <w:rFonts w:ascii="Times New Roman" w:hAnsi="Times New Roman" w:cs="Times New Roman"/>
          <w:sz w:val="24"/>
          <w:szCs w:val="24"/>
        </w:rPr>
        <w:t>finansowych zgodnie z planami opracowanymi w strategii.</w:t>
      </w:r>
    </w:p>
    <w:p w:rsidR="00482A58" w:rsidRPr="009E6798" w:rsidRDefault="00482A58" w:rsidP="007F34DC">
      <w:pPr>
        <w:spacing w:after="0" w:line="360" w:lineRule="auto"/>
        <w:ind w:firstLine="706"/>
        <w:jc w:val="both"/>
        <w:rPr>
          <w:rFonts w:ascii="Times New Roman" w:hAnsi="Times New Roman" w:cs="Times New Roman"/>
          <w:sz w:val="24"/>
          <w:szCs w:val="24"/>
        </w:rPr>
      </w:pPr>
      <w:r w:rsidRPr="009E6798">
        <w:rPr>
          <w:rFonts w:ascii="Times New Roman" w:hAnsi="Times New Roman" w:cs="Times New Roman"/>
          <w:sz w:val="24"/>
          <w:szCs w:val="24"/>
        </w:rPr>
        <w:t>Monitorowanie realizacji strategii powinno odbywać się na dwóch podstawowych płaszczyznach:</w:t>
      </w:r>
    </w:p>
    <w:p w:rsidR="00482A58" w:rsidRPr="009E6798" w:rsidRDefault="00482A58" w:rsidP="00FC2C21">
      <w:pPr>
        <w:numPr>
          <w:ilvl w:val="0"/>
          <w:numId w:val="9"/>
        </w:num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celu strategicznego (wskaźnik syntetyczny),</w:t>
      </w:r>
    </w:p>
    <w:p w:rsidR="00482A58" w:rsidRPr="009E6798" w:rsidRDefault="00482A58" w:rsidP="00FC2C21">
      <w:pPr>
        <w:numPr>
          <w:ilvl w:val="0"/>
          <w:numId w:val="9"/>
        </w:num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priorytetów szczegółowych (wskaźniki realizacji i efektywności).</w:t>
      </w:r>
    </w:p>
    <w:p w:rsidR="00482A58" w:rsidRPr="009E6798" w:rsidRDefault="00482A58" w:rsidP="007F34DC">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Przykładowo jako niezbędne narzędzia monitoringu można zaproponować wskaźniki:</w:t>
      </w:r>
    </w:p>
    <w:p w:rsidR="00482A58" w:rsidRPr="009E6798" w:rsidRDefault="00482A58" w:rsidP="00FC2C21">
      <w:pPr>
        <w:numPr>
          <w:ilvl w:val="0"/>
          <w:numId w:val="10"/>
        </w:num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stopnia realizacji strategii,</w:t>
      </w:r>
    </w:p>
    <w:p w:rsidR="00482A58" w:rsidRPr="009E6798" w:rsidRDefault="00482A58" w:rsidP="00FC2C21">
      <w:pPr>
        <w:numPr>
          <w:ilvl w:val="0"/>
          <w:numId w:val="10"/>
        </w:num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stopnia efektywności zmian w obszarach priorytetowych strategii.</w:t>
      </w:r>
    </w:p>
    <w:p w:rsidR="00482A58" w:rsidRPr="009E6798" w:rsidRDefault="00482A58" w:rsidP="007F34DC">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Stworzenie katalogu wskaźników jest przedmiotem zainteresowania podmiotów odpowiedzialnych za wdrożenie strategii, jak również tych odpowiedzialnych za monitorowanie i ewaluacje wdrażania strategii. W katalogu takim oprócz zaproponowania odpowiednich wskaźników powinno nastąpić określenie ich obecnej i postulowanej wielkości w wyznaczonym w strategii horyzoncie czasowym.</w:t>
      </w:r>
    </w:p>
    <w:p w:rsidR="00482A58" w:rsidRPr="009E6798" w:rsidRDefault="00482A58" w:rsidP="007F34DC">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Przygotowywanie katalogu wskaźników odbywa się w oparciu o dogłębną analizę czynników wewnętrznych (organizacyjnych) oraz zewnętrznych (w tym makroekonomicznych, rynkowych) wpływających na funkcjonowanie instytucji w</w:t>
      </w:r>
      <w:r w:rsidR="007F34DC">
        <w:rPr>
          <w:rFonts w:ascii="Times New Roman" w:hAnsi="Times New Roman" w:cs="Times New Roman"/>
          <w:sz w:val="24"/>
          <w:szCs w:val="24"/>
        </w:rPr>
        <w:t> </w:t>
      </w:r>
      <w:r w:rsidRPr="009E6798">
        <w:rPr>
          <w:rFonts w:ascii="Times New Roman" w:hAnsi="Times New Roman" w:cs="Times New Roman"/>
          <w:sz w:val="24"/>
          <w:szCs w:val="24"/>
        </w:rPr>
        <w:t>perspektywie kilku/kilkunastu lat. Oprócz katalogu (tabeli) wskaźników istotne narzędzia monitoringowe to wszelkie struktury organizacyjne, harmonogramy, matryce logiczne, bazy danych, plan budżetu, arkusze kalkulacyjne itp.</w:t>
      </w:r>
    </w:p>
    <w:p w:rsidR="00482A58" w:rsidRPr="009E6798" w:rsidRDefault="00482A58" w:rsidP="009E6798">
      <w:pPr>
        <w:shd w:val="clear" w:color="auto" w:fill="FFFFFF"/>
        <w:spacing w:after="0" w:line="360" w:lineRule="auto"/>
        <w:ind w:left="7" w:right="36" w:firstLine="713"/>
        <w:jc w:val="both"/>
        <w:rPr>
          <w:rFonts w:ascii="Times New Roman" w:hAnsi="Times New Roman" w:cs="Times New Roman"/>
          <w:sz w:val="24"/>
          <w:szCs w:val="24"/>
        </w:rPr>
      </w:pPr>
      <w:r w:rsidRPr="009E6798">
        <w:rPr>
          <w:rFonts w:ascii="Times New Roman" w:hAnsi="Times New Roman" w:cs="Times New Roman"/>
          <w:spacing w:val="1"/>
          <w:sz w:val="24"/>
          <w:szCs w:val="24"/>
        </w:rPr>
        <w:t xml:space="preserve">Formalnym podsumowaniem prac badawczych realizowanych w procesie monitoringu jest </w:t>
      </w:r>
      <w:r w:rsidRPr="009E6798">
        <w:rPr>
          <w:rFonts w:ascii="Times New Roman" w:hAnsi="Times New Roman" w:cs="Times New Roman"/>
          <w:spacing w:val="2"/>
          <w:sz w:val="24"/>
          <w:szCs w:val="24"/>
        </w:rPr>
        <w:t>raport z monitoringu.</w:t>
      </w:r>
    </w:p>
    <w:p w:rsidR="00482A58" w:rsidRPr="009E6798" w:rsidRDefault="00482A58" w:rsidP="009E6798">
      <w:pPr>
        <w:shd w:val="clear" w:color="auto" w:fill="FFFFFF"/>
        <w:spacing w:after="0" w:line="360" w:lineRule="auto"/>
        <w:ind w:left="7" w:right="7" w:firstLine="720"/>
        <w:jc w:val="both"/>
        <w:rPr>
          <w:rFonts w:ascii="Times New Roman" w:hAnsi="Times New Roman" w:cs="Times New Roman"/>
          <w:sz w:val="24"/>
          <w:szCs w:val="24"/>
        </w:rPr>
      </w:pPr>
      <w:r w:rsidRPr="009E6798">
        <w:rPr>
          <w:rFonts w:ascii="Times New Roman" w:hAnsi="Times New Roman" w:cs="Times New Roman"/>
          <w:spacing w:val="6"/>
          <w:sz w:val="24"/>
          <w:szCs w:val="24"/>
        </w:rPr>
        <w:t>Mo</w:t>
      </w:r>
      <w:r w:rsidRPr="009E6798">
        <w:rPr>
          <w:rFonts w:ascii="Times New Roman" w:eastAsia="Times New Roman" w:hAnsi="Times New Roman" w:cs="Times New Roman"/>
          <w:spacing w:val="6"/>
          <w:sz w:val="24"/>
          <w:szCs w:val="24"/>
        </w:rPr>
        <w:t xml:space="preserve">żna przyjąć, że monitoring pozwala na śledzenie, jak kształtują się aktualne postępy </w:t>
      </w:r>
      <w:r w:rsidRPr="009E6798">
        <w:rPr>
          <w:rFonts w:ascii="Times New Roman" w:eastAsia="Times New Roman" w:hAnsi="Times New Roman" w:cs="Times New Roman"/>
          <w:sz w:val="24"/>
          <w:szCs w:val="24"/>
        </w:rPr>
        <w:t xml:space="preserve">w realizacji strategii. Podejmowane działania mają na celu ustalenie, czy uzyskiwane w różnych </w:t>
      </w:r>
      <w:r w:rsidRPr="009E6798">
        <w:rPr>
          <w:rFonts w:ascii="Times New Roman" w:eastAsia="Times New Roman" w:hAnsi="Times New Roman" w:cs="Times New Roman"/>
          <w:spacing w:val="-1"/>
          <w:sz w:val="24"/>
          <w:szCs w:val="24"/>
        </w:rPr>
        <w:t>przedziałach czasowych rezultaty są osiągane zgodnie z harmonogramem.</w:t>
      </w:r>
    </w:p>
    <w:p w:rsidR="00482A58" w:rsidRPr="009E6798" w:rsidRDefault="00482A58" w:rsidP="009E6798">
      <w:pPr>
        <w:shd w:val="clear" w:color="auto" w:fill="FFFFFF"/>
        <w:spacing w:after="0" w:line="360" w:lineRule="auto"/>
        <w:ind w:right="14" w:firstLine="713"/>
        <w:jc w:val="both"/>
        <w:rPr>
          <w:rFonts w:ascii="Times New Roman" w:hAnsi="Times New Roman" w:cs="Times New Roman"/>
          <w:sz w:val="24"/>
          <w:szCs w:val="24"/>
        </w:rPr>
      </w:pPr>
      <w:r w:rsidRPr="009E6798">
        <w:rPr>
          <w:rFonts w:ascii="Times New Roman" w:hAnsi="Times New Roman" w:cs="Times New Roman"/>
          <w:spacing w:val="1"/>
          <w:sz w:val="24"/>
          <w:szCs w:val="24"/>
        </w:rPr>
        <w:t>System monitoringu musi by</w:t>
      </w:r>
      <w:r w:rsidRPr="009E6798">
        <w:rPr>
          <w:rFonts w:ascii="Times New Roman" w:eastAsia="Times New Roman" w:hAnsi="Times New Roman" w:cs="Times New Roman"/>
          <w:spacing w:val="1"/>
          <w:sz w:val="24"/>
          <w:szCs w:val="24"/>
        </w:rPr>
        <w:t xml:space="preserve">ć zintegrowany z procesem tworzenia i wdrażania strategii. Budowanie systemu monitoringu powinno następować wokół celów strategii - logicznie powiązanych </w:t>
      </w:r>
      <w:r w:rsidRPr="009E6798">
        <w:rPr>
          <w:rFonts w:ascii="Times New Roman" w:eastAsia="Times New Roman" w:hAnsi="Times New Roman" w:cs="Times New Roman"/>
          <w:spacing w:val="6"/>
          <w:sz w:val="24"/>
          <w:szCs w:val="24"/>
        </w:rPr>
        <w:t xml:space="preserve">z podejmowanymi działaniami i zaangażowanymi środkami </w:t>
      </w:r>
      <w:r w:rsidRPr="009E6798">
        <w:rPr>
          <w:rFonts w:ascii="Times New Roman" w:eastAsia="Times New Roman" w:hAnsi="Times New Roman" w:cs="Times New Roman"/>
          <w:spacing w:val="6"/>
          <w:sz w:val="24"/>
          <w:szCs w:val="24"/>
        </w:rPr>
        <w:lastRenderedPageBreak/>
        <w:t>a</w:t>
      </w:r>
      <w:r w:rsidR="007F34DC">
        <w:rPr>
          <w:rFonts w:ascii="Times New Roman" w:eastAsia="Times New Roman" w:hAnsi="Times New Roman" w:cs="Times New Roman"/>
          <w:spacing w:val="6"/>
          <w:sz w:val="24"/>
          <w:szCs w:val="24"/>
        </w:rPr>
        <w:t> </w:t>
      </w:r>
      <w:r w:rsidRPr="009E6798">
        <w:rPr>
          <w:rFonts w:ascii="Times New Roman" w:eastAsia="Times New Roman" w:hAnsi="Times New Roman" w:cs="Times New Roman"/>
          <w:spacing w:val="6"/>
          <w:sz w:val="24"/>
          <w:szCs w:val="24"/>
        </w:rPr>
        <w:t xml:space="preserve">pośrednio osiąganymi rezultatami </w:t>
      </w:r>
      <w:r w:rsidRPr="009E6798">
        <w:rPr>
          <w:rFonts w:ascii="Times New Roman" w:eastAsia="Times New Roman" w:hAnsi="Times New Roman" w:cs="Times New Roman"/>
          <w:spacing w:val="1"/>
          <w:sz w:val="24"/>
          <w:szCs w:val="24"/>
        </w:rPr>
        <w:t>w układzie przyczynowo - skutkowym. Dla każdego z</w:t>
      </w:r>
      <w:r w:rsidR="007F34DC">
        <w:rPr>
          <w:rFonts w:ascii="Times New Roman" w:eastAsia="Times New Roman" w:hAnsi="Times New Roman" w:cs="Times New Roman"/>
          <w:spacing w:val="1"/>
          <w:sz w:val="24"/>
          <w:szCs w:val="24"/>
        </w:rPr>
        <w:t> </w:t>
      </w:r>
      <w:r w:rsidRPr="009E6798">
        <w:rPr>
          <w:rFonts w:ascii="Times New Roman" w:eastAsia="Times New Roman" w:hAnsi="Times New Roman" w:cs="Times New Roman"/>
          <w:spacing w:val="1"/>
          <w:sz w:val="24"/>
          <w:szCs w:val="24"/>
        </w:rPr>
        <w:t xml:space="preserve">celów przypisuje się wskaźniki pokazujące </w:t>
      </w:r>
      <w:r w:rsidRPr="009E6798">
        <w:rPr>
          <w:rFonts w:ascii="Times New Roman" w:eastAsia="Times New Roman" w:hAnsi="Times New Roman" w:cs="Times New Roman"/>
          <w:spacing w:val="3"/>
          <w:sz w:val="24"/>
          <w:szCs w:val="24"/>
        </w:rPr>
        <w:t xml:space="preserve">osiągane efekty w wyraźnie wyodrębnionych etapach i obszarach wdrażania strategii. W sensie </w:t>
      </w:r>
      <w:r w:rsidRPr="009E6798">
        <w:rPr>
          <w:rFonts w:ascii="Times New Roman" w:eastAsia="Times New Roman" w:hAnsi="Times New Roman" w:cs="Times New Roman"/>
          <w:spacing w:val="2"/>
          <w:sz w:val="24"/>
          <w:szCs w:val="24"/>
        </w:rPr>
        <w:t xml:space="preserve">stricto - monitoring realizacji strategii winien stanowić równoległy do jej wdrażania ciągły i rutynowy </w:t>
      </w:r>
      <w:r w:rsidRPr="009E6798">
        <w:rPr>
          <w:rFonts w:ascii="Times New Roman" w:eastAsia="Times New Roman" w:hAnsi="Times New Roman" w:cs="Times New Roman"/>
          <w:sz w:val="24"/>
          <w:szCs w:val="24"/>
        </w:rPr>
        <w:t xml:space="preserve">proces wymagający zbierania i analizy danych oraz raportowania wyników w ściśle określonych </w:t>
      </w:r>
      <w:r w:rsidRPr="009E6798">
        <w:rPr>
          <w:rFonts w:ascii="Times New Roman" w:eastAsia="Times New Roman" w:hAnsi="Times New Roman" w:cs="Times New Roman"/>
          <w:spacing w:val="-3"/>
          <w:sz w:val="24"/>
          <w:szCs w:val="24"/>
        </w:rPr>
        <w:t>przedziałach czasowych.</w:t>
      </w:r>
    </w:p>
    <w:p w:rsidR="002E39AC" w:rsidRPr="009E6798" w:rsidRDefault="002E39AC" w:rsidP="007F34DC">
      <w:pPr>
        <w:spacing w:after="0" w:line="360" w:lineRule="auto"/>
        <w:ind w:firstLine="708"/>
        <w:jc w:val="both"/>
        <w:rPr>
          <w:rFonts w:ascii="Times New Roman" w:hAnsi="Times New Roman" w:cs="Times New Roman"/>
          <w:sz w:val="24"/>
          <w:szCs w:val="24"/>
        </w:rPr>
      </w:pPr>
      <w:r w:rsidRPr="009E6798">
        <w:rPr>
          <w:rFonts w:ascii="Times New Roman" w:hAnsi="Times New Roman" w:cs="Times New Roman"/>
          <w:sz w:val="24"/>
          <w:szCs w:val="24"/>
        </w:rPr>
        <w:t>Za podstawowe źródła in</w:t>
      </w:r>
      <w:r w:rsidR="008B224E">
        <w:rPr>
          <w:rFonts w:ascii="Times New Roman" w:hAnsi="Times New Roman" w:cs="Times New Roman"/>
          <w:sz w:val="24"/>
          <w:szCs w:val="24"/>
        </w:rPr>
        <w:t>formacji, służące do monitoringu danej s</w:t>
      </w:r>
      <w:r w:rsidRPr="009E6798">
        <w:rPr>
          <w:rFonts w:ascii="Times New Roman" w:hAnsi="Times New Roman" w:cs="Times New Roman"/>
          <w:sz w:val="24"/>
          <w:szCs w:val="24"/>
        </w:rPr>
        <w:t>trategii</w:t>
      </w:r>
      <w:r w:rsidR="008B224E">
        <w:rPr>
          <w:rFonts w:ascii="Times New Roman" w:hAnsi="Times New Roman" w:cs="Times New Roman"/>
          <w:sz w:val="24"/>
          <w:szCs w:val="24"/>
        </w:rPr>
        <w:t>,</w:t>
      </w:r>
      <w:r w:rsidRPr="009E6798">
        <w:rPr>
          <w:rFonts w:ascii="Times New Roman" w:hAnsi="Times New Roman" w:cs="Times New Roman"/>
          <w:sz w:val="24"/>
          <w:szCs w:val="24"/>
        </w:rPr>
        <w:t xml:space="preserve"> powinny zostać uznane:</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 xml:space="preserve">• wskaźniki określone dla poszczególnych celów strategicznych, pozwalające „zmierzyć" poziom zaawansowania realizacji celów strategicznych oraz kierunek zmian wynikających bezpośrednio lub pośrednio z </w:t>
      </w:r>
      <w:r w:rsidR="008B224E">
        <w:rPr>
          <w:rFonts w:ascii="Times New Roman" w:hAnsi="Times New Roman" w:cs="Times New Roman"/>
          <w:sz w:val="24"/>
          <w:szCs w:val="24"/>
        </w:rPr>
        <w:t>działań podejmowanych w ramach s</w:t>
      </w:r>
      <w:r w:rsidRPr="009E6798">
        <w:rPr>
          <w:rFonts w:ascii="Times New Roman" w:hAnsi="Times New Roman" w:cs="Times New Roman"/>
          <w:sz w:val="24"/>
          <w:szCs w:val="24"/>
        </w:rPr>
        <w:t>trategii</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 dane statystyczne (dostępne w ramach Banku Danych Lokalnych, innych baz GUS oraz statystycznych baz branżowych w obszarze pomocy społecznej, rynku pracy, ochrony zdrowia, aktywności obywatelskiej)</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 informacje sprawozdawcze/ dokumentacja sprawozdawcza, będąca opisowym podsumowaniem konkretnych działań i projektów służących realizacji celów strategicznych, sporządzana na specjalnym formularzu, przygotowanym na potrzeby monitoringu</w:t>
      </w:r>
    </w:p>
    <w:p w:rsidR="002E39AC" w:rsidRPr="009E6798" w:rsidRDefault="002E39AC" w:rsidP="009E6798">
      <w:pPr>
        <w:spacing w:after="0" w:line="360" w:lineRule="auto"/>
        <w:jc w:val="both"/>
        <w:rPr>
          <w:rFonts w:ascii="Times New Roman" w:hAnsi="Times New Roman" w:cs="Times New Roman"/>
          <w:sz w:val="24"/>
          <w:szCs w:val="24"/>
        </w:rPr>
      </w:pPr>
      <w:r w:rsidRPr="009E6798">
        <w:rPr>
          <w:rFonts w:ascii="Times New Roman" w:hAnsi="Times New Roman" w:cs="Times New Roman"/>
          <w:sz w:val="24"/>
          <w:szCs w:val="24"/>
        </w:rPr>
        <w:t>• empiryczne badania ewaluacyjne.</w:t>
      </w:r>
    </w:p>
    <w:p w:rsidR="00482A58" w:rsidRDefault="002D5386" w:rsidP="00BE6D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opracowanej strategii nie przedstawiono konkretnych zadań, dlatego po ich opracowaniu prze</w:t>
      </w:r>
      <w:r w:rsidR="008B224E">
        <w:rPr>
          <w:rFonts w:ascii="Times New Roman" w:hAnsi="Times New Roman" w:cs="Times New Roman"/>
          <w:sz w:val="24"/>
          <w:szCs w:val="24"/>
        </w:rPr>
        <w:t>z</w:t>
      </w:r>
      <w:r>
        <w:rPr>
          <w:rFonts w:ascii="Times New Roman" w:hAnsi="Times New Roman" w:cs="Times New Roman"/>
          <w:sz w:val="24"/>
          <w:szCs w:val="24"/>
        </w:rPr>
        <w:t xml:space="preserve"> organy Gminy Stara Kamienica proponuje się przyjęcie następującej koncepcji kontrolno-monitorującej, zgodnej z zasadami zarządzania projektami</w:t>
      </w:r>
    </w:p>
    <w:p w:rsidR="002D5386" w:rsidRDefault="002D5386" w:rsidP="009E67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Tabela 18. Propozycja karty oceny i monitoringu</w:t>
      </w:r>
    </w:p>
    <w:tbl>
      <w:tblPr>
        <w:tblStyle w:val="Tabela-Siatka"/>
        <w:tblW w:w="0" w:type="auto"/>
        <w:tblCellMar>
          <w:left w:w="57" w:type="dxa"/>
          <w:right w:w="57" w:type="dxa"/>
        </w:tblCellMar>
        <w:tblLook w:val="04A0"/>
      </w:tblPr>
      <w:tblGrid>
        <w:gridCol w:w="612"/>
        <w:gridCol w:w="885"/>
        <w:gridCol w:w="912"/>
        <w:gridCol w:w="1165"/>
        <w:gridCol w:w="1162"/>
        <w:gridCol w:w="1157"/>
        <w:gridCol w:w="655"/>
        <w:gridCol w:w="658"/>
        <w:gridCol w:w="980"/>
        <w:gridCol w:w="1000"/>
      </w:tblGrid>
      <w:tr w:rsidR="00BE6DD6" w:rsidRPr="00BE6DD6" w:rsidTr="00BE6DD6">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Nazwa zadania</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Data rozpoczęcia</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Data zakończenia</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Podmiot odpowiedzialny za realizację</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Osoba/osoby odpowiedzialne za realizację</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Osoba/osoby odpowiedzialne kontrolę</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Czas pomiaru</w:t>
            </w:r>
          </w:p>
        </w:tc>
        <w:tc>
          <w:tcPr>
            <w:tcW w:w="0" w:type="auto"/>
          </w:tcPr>
          <w:p w:rsidR="00BE6DD6" w:rsidRPr="00BE6DD6" w:rsidRDefault="00BE6DD6" w:rsidP="00BE6DD6">
            <w:pPr>
              <w:spacing w:before="40"/>
              <w:jc w:val="both"/>
              <w:rPr>
                <w:rFonts w:ascii="Times New Roman" w:hAnsi="Times New Roman" w:cs="Times New Roman"/>
                <w:sz w:val="16"/>
                <w:szCs w:val="24"/>
              </w:rPr>
            </w:pPr>
            <w:r>
              <w:rPr>
                <w:rFonts w:ascii="Times New Roman" w:hAnsi="Times New Roman" w:cs="Times New Roman"/>
                <w:sz w:val="16"/>
                <w:szCs w:val="24"/>
              </w:rPr>
              <w:t>Ź</w:t>
            </w:r>
            <w:r w:rsidRPr="00BE6DD6">
              <w:rPr>
                <w:rFonts w:ascii="Times New Roman" w:hAnsi="Times New Roman" w:cs="Times New Roman"/>
                <w:sz w:val="16"/>
                <w:szCs w:val="24"/>
              </w:rPr>
              <w:t>ródła pomiaru</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Wartości mierzalnych wskaźników oceny (zakładany przyrost)</w:t>
            </w:r>
          </w:p>
        </w:tc>
        <w:tc>
          <w:tcPr>
            <w:tcW w:w="0" w:type="auto"/>
          </w:tcPr>
          <w:p w:rsidR="00BE6DD6" w:rsidRPr="00BE6DD6" w:rsidRDefault="00BE6DD6" w:rsidP="00BE6DD6">
            <w:pPr>
              <w:spacing w:before="40"/>
              <w:jc w:val="both"/>
              <w:rPr>
                <w:rFonts w:ascii="Times New Roman" w:hAnsi="Times New Roman" w:cs="Times New Roman"/>
                <w:sz w:val="16"/>
                <w:szCs w:val="24"/>
              </w:rPr>
            </w:pPr>
            <w:r w:rsidRPr="00BE6DD6">
              <w:rPr>
                <w:rFonts w:ascii="Times New Roman" w:hAnsi="Times New Roman" w:cs="Times New Roman"/>
                <w:sz w:val="16"/>
                <w:szCs w:val="24"/>
              </w:rPr>
              <w:t>Wartości mierzalnych wskaźników oceny (rzeczywisty przyrost)</w:t>
            </w:r>
          </w:p>
        </w:tc>
      </w:tr>
      <w:tr w:rsidR="00BE6DD6" w:rsidRPr="00BE6DD6" w:rsidTr="00BE6DD6">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r>
      <w:tr w:rsidR="00BE6DD6" w:rsidRPr="00BE6DD6" w:rsidTr="00BE6DD6">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c>
          <w:tcPr>
            <w:tcW w:w="0" w:type="auto"/>
          </w:tcPr>
          <w:p w:rsidR="00BE6DD6" w:rsidRPr="00BE6DD6" w:rsidRDefault="00BE6DD6" w:rsidP="002D5386">
            <w:pPr>
              <w:jc w:val="both"/>
              <w:rPr>
                <w:rFonts w:ascii="Times New Roman" w:hAnsi="Times New Roman" w:cs="Times New Roman"/>
                <w:sz w:val="16"/>
                <w:szCs w:val="24"/>
              </w:rPr>
            </w:pPr>
          </w:p>
        </w:tc>
      </w:tr>
    </w:tbl>
    <w:p w:rsidR="008B224E" w:rsidRPr="008B224E" w:rsidRDefault="008B224E" w:rsidP="008B224E">
      <w:pPr>
        <w:spacing w:after="0" w:line="360" w:lineRule="auto"/>
        <w:jc w:val="both"/>
        <w:rPr>
          <w:rFonts w:ascii="Times New Roman" w:hAnsi="Times New Roman" w:cs="Times New Roman"/>
          <w:i/>
          <w:sz w:val="20"/>
          <w:szCs w:val="24"/>
        </w:rPr>
      </w:pPr>
      <w:r w:rsidRPr="008B224E">
        <w:rPr>
          <w:rFonts w:ascii="Times New Roman" w:hAnsi="Times New Roman" w:cs="Times New Roman"/>
          <w:i/>
          <w:sz w:val="20"/>
          <w:szCs w:val="24"/>
        </w:rPr>
        <w:t>Źródło: opracowanie własne</w:t>
      </w:r>
    </w:p>
    <w:p w:rsidR="002D5386" w:rsidRPr="009E6798" w:rsidRDefault="00BE6DD6" w:rsidP="00BE6D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Szczególnie istotne jest przypisanie osób odpowiedzialnych zarówno za realizację poszczególnych zadań jak i innych osób odpowiedzialnych za kontrolę. Najkorzystniej gdy nie ma wzajemnych powiązań miedzy tymi osobami. Jedynie zdefiniowanie mierzalnych wskaźników oceny pozwoli na obiektywną ocenę i monitoring. </w:t>
      </w:r>
    </w:p>
    <w:p w:rsidR="00482A58" w:rsidRPr="009E6798" w:rsidRDefault="00482A58" w:rsidP="009E6798">
      <w:pPr>
        <w:spacing w:after="0" w:line="360" w:lineRule="auto"/>
        <w:jc w:val="both"/>
        <w:rPr>
          <w:rFonts w:ascii="Times New Roman" w:hAnsi="Times New Roman" w:cs="Times New Roman"/>
          <w:sz w:val="24"/>
          <w:szCs w:val="24"/>
        </w:rPr>
      </w:pPr>
    </w:p>
    <w:p w:rsidR="00482A58" w:rsidRPr="009E6798" w:rsidRDefault="00482A58" w:rsidP="009E6798">
      <w:pPr>
        <w:spacing w:after="0" w:line="360" w:lineRule="auto"/>
        <w:jc w:val="both"/>
        <w:rPr>
          <w:rFonts w:ascii="Times New Roman" w:hAnsi="Times New Roman" w:cs="Times New Roman"/>
          <w:sz w:val="24"/>
          <w:szCs w:val="24"/>
        </w:rPr>
      </w:pPr>
    </w:p>
    <w:p w:rsidR="00EC540C" w:rsidRPr="00497E8C" w:rsidRDefault="00EC540C" w:rsidP="006D3F5E">
      <w:pPr>
        <w:pStyle w:val="Nagwek1"/>
        <w:rPr>
          <w:color w:val="auto"/>
        </w:rPr>
      </w:pPr>
      <w:bookmarkStart w:id="22" w:name="_Toc380420012"/>
      <w:r w:rsidRPr="00497E8C">
        <w:rPr>
          <w:color w:val="auto"/>
        </w:rPr>
        <w:lastRenderedPageBreak/>
        <w:t>Zakończenie</w:t>
      </w:r>
      <w:bookmarkEnd w:id="22"/>
    </w:p>
    <w:p w:rsidR="005B244C" w:rsidRPr="005B244C" w:rsidRDefault="005B244C" w:rsidP="005B244C">
      <w:pPr>
        <w:spacing w:after="0" w:line="360" w:lineRule="auto"/>
        <w:ind w:firstLine="708"/>
        <w:jc w:val="both"/>
        <w:rPr>
          <w:rFonts w:ascii="Times New Roman" w:hAnsi="Times New Roman" w:cs="Times New Roman"/>
          <w:sz w:val="24"/>
          <w:szCs w:val="24"/>
        </w:rPr>
      </w:pPr>
      <w:r w:rsidRPr="005B244C">
        <w:rPr>
          <w:rFonts w:ascii="Times New Roman" w:hAnsi="Times New Roman" w:cs="Times New Roman"/>
          <w:sz w:val="24"/>
          <w:szCs w:val="24"/>
        </w:rPr>
        <w:t>Czy warto podejmować problem strategii? Wydaje się, że zarządzanie strategiczne pozwala na bardziej profesjonalne programowanie i wdrażanie działań na szczeblu krajowym, regionalnym czy lokalnym. Doświadczenia ostatnich lat pokazują, że zwiększa się świadomość decydentów, urzędników i działaczy społecznych na temat roli i znaczenia strategii w rozwoju społeczno-gospodarczym. Powstaje coraz więcej strategii, jednak często słabych merytorycznie, a dodatkowo problemy pojawiają się, gdy mowa o ich wdrażaniu. Wiedza, kompetencje i umiejętności w zakresie tworzenia, opracowywania i realizacji programów strategicznych skutecznie przyczyniają się do sukcesów zarządzania strategicznego w jednostkach samorządu terytorialnego.</w:t>
      </w:r>
    </w:p>
    <w:p w:rsidR="00482A58" w:rsidRDefault="00BE6DD6" w:rsidP="00BE6D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BE6DD6">
        <w:rPr>
          <w:rFonts w:ascii="Times New Roman" w:hAnsi="Times New Roman" w:cs="Times New Roman"/>
          <w:sz w:val="24"/>
          <w:szCs w:val="24"/>
        </w:rPr>
        <w:t>arządzanie strategiczne jest procesem i choć sama strategia przyjmuje zazwyczaj postać dokumentu to zarządzanie strategiczne obejmuje całokształt czynności związanych z</w:t>
      </w:r>
      <w:r w:rsidR="007F34DC">
        <w:rPr>
          <w:rFonts w:ascii="Times New Roman" w:hAnsi="Times New Roman" w:cs="Times New Roman"/>
          <w:sz w:val="24"/>
          <w:szCs w:val="24"/>
        </w:rPr>
        <w:t> </w:t>
      </w:r>
      <w:r w:rsidRPr="00BE6DD6">
        <w:rPr>
          <w:rFonts w:ascii="Times New Roman" w:hAnsi="Times New Roman" w:cs="Times New Roman"/>
          <w:sz w:val="24"/>
          <w:szCs w:val="24"/>
        </w:rPr>
        <w:t>analizą i formułowaniem strategii, jak i jej wdrażaniem oraz ewaluacją. Strategia jest rozłożona w czasie, efektów nie zauważymy tu od razu, co często stanowi zagrożenie dla realizacji jej celów</w:t>
      </w:r>
      <w:r>
        <w:rPr>
          <w:rFonts w:ascii="Times New Roman" w:hAnsi="Times New Roman" w:cs="Times New Roman"/>
          <w:sz w:val="24"/>
          <w:szCs w:val="24"/>
        </w:rPr>
        <w:t>.</w:t>
      </w:r>
    </w:p>
    <w:p w:rsidR="00BE6DD6" w:rsidRPr="00BE6DD6" w:rsidRDefault="00BE6DD6" w:rsidP="00BE6D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w:t>
      </w:r>
      <w:r w:rsidRPr="00BE6DD6">
        <w:rPr>
          <w:rFonts w:ascii="Times New Roman" w:hAnsi="Times New Roman" w:cs="Times New Roman"/>
          <w:sz w:val="24"/>
          <w:szCs w:val="24"/>
        </w:rPr>
        <w:t>arządzanie strategiczne pozwala na bardziej profesjonalne programowanie i</w:t>
      </w:r>
      <w:r w:rsidR="007F34DC">
        <w:rPr>
          <w:rFonts w:ascii="Times New Roman" w:hAnsi="Times New Roman" w:cs="Times New Roman"/>
          <w:sz w:val="24"/>
          <w:szCs w:val="24"/>
        </w:rPr>
        <w:t> </w:t>
      </w:r>
      <w:r w:rsidRPr="00BE6DD6">
        <w:rPr>
          <w:rFonts w:ascii="Times New Roman" w:hAnsi="Times New Roman" w:cs="Times New Roman"/>
          <w:sz w:val="24"/>
          <w:szCs w:val="24"/>
        </w:rPr>
        <w:t>wdrażanie działań na szczeblu krajowym, regionalnym czy lokalnym. Wiedza, kompetencje i umiejętności w zakresie tworzenia, opracowywania i realizacji programów strategicznych skutecznie przyczyniają się do sukcesów zarządzania strategicznego w jednostkach samorządu terytorialnego.</w:t>
      </w:r>
    </w:p>
    <w:p w:rsidR="00BE6DD6" w:rsidRDefault="005B244C" w:rsidP="00BE6DD6">
      <w:pPr>
        <w:spacing w:after="0" w:line="360" w:lineRule="auto"/>
        <w:ind w:firstLine="708"/>
        <w:jc w:val="both"/>
        <w:rPr>
          <w:rFonts w:ascii="Times New Roman" w:hAnsi="Times New Roman" w:cs="Times New Roman"/>
          <w:sz w:val="24"/>
          <w:szCs w:val="24"/>
        </w:rPr>
      </w:pPr>
      <w:r w:rsidRPr="005B244C">
        <w:rPr>
          <w:rFonts w:ascii="Times New Roman" w:hAnsi="Times New Roman" w:cs="Times New Roman"/>
          <w:sz w:val="24"/>
          <w:szCs w:val="24"/>
        </w:rPr>
        <w:t>Partycypacja</w:t>
      </w:r>
      <w:r>
        <w:rPr>
          <w:rFonts w:ascii="Times New Roman" w:hAnsi="Times New Roman" w:cs="Times New Roman"/>
          <w:sz w:val="24"/>
          <w:szCs w:val="24"/>
        </w:rPr>
        <w:t>, wykorzystana przy opracowaniu strategii,</w:t>
      </w:r>
      <w:r w:rsidRPr="005B244C">
        <w:rPr>
          <w:rFonts w:ascii="Times New Roman" w:hAnsi="Times New Roman" w:cs="Times New Roman"/>
          <w:sz w:val="24"/>
          <w:szCs w:val="24"/>
        </w:rPr>
        <w:t xml:space="preserve"> przynosi samorządom wymierne korzyści. Przede wszystkim umożliwia poinformowanie obywateli o prowadzonych działaniach, zmniejsza ryzyko podjęcia działań niedopasowanych do potrzeb mieszkańców oraz umożliwia weryfikację pomysłów na etapie ich tworzenia. Włączenie mieszkańców w</w:t>
      </w:r>
      <w:r>
        <w:rPr>
          <w:rFonts w:ascii="Times New Roman" w:hAnsi="Times New Roman" w:cs="Times New Roman"/>
          <w:sz w:val="24"/>
          <w:szCs w:val="24"/>
        </w:rPr>
        <w:t> </w:t>
      </w:r>
      <w:r w:rsidRPr="005B244C">
        <w:rPr>
          <w:rFonts w:ascii="Times New Roman" w:hAnsi="Times New Roman" w:cs="Times New Roman"/>
          <w:sz w:val="24"/>
          <w:szCs w:val="24"/>
        </w:rPr>
        <w:t>podejmowanie decyzji łagodzi konflikty społeczne i zmniejsza straty związane z protestami społecznymi. Szczególnie ważne jest przy konieczności podjęcia trudnych, konfliktogennych sytuacji, bowiem umożliwia wypracowanie porozumienia czy przynajmniej jego podstaw. Udział obywateli w procesie tworzenia strategii daje szansę poznania odmiennych stanowisk i punktów widzenia, uzyskania ciekawych pomysłów i rozwiązań problemów. Dodatkowo takie działania zwiększają zaufanie do samorządu, poczucie współodpowiedzialności, skłonność do włączania się w realizację działań, aktywność obywateli na rzecz samodzielnego rozwiązywania problemów. Sami obywatele chcą mieć wpływ na lokalne sprawy, chociaż takie deklaracje niekoniecznie przekładają się na aktywną partycypację obywatelską.</w:t>
      </w:r>
    </w:p>
    <w:p w:rsidR="005B244C" w:rsidRDefault="005B244C" w:rsidP="00BE6D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Partycypacyjny model monitorowania strategii jako wielozakresowe i wielo-płaszczyznowe badania jej wdrażania jest bezpiecznym rozwiązaniem dla społeczności lokalnej, który aktywizuje jej członków. Takie podejście jest istotnym krokiem w kierunku kształtowania społeczeństwa obywatelskiego.</w:t>
      </w:r>
    </w:p>
    <w:p w:rsidR="00BE6DD6" w:rsidRPr="00497E8C" w:rsidRDefault="006D6055" w:rsidP="006D6055">
      <w:pPr>
        <w:pStyle w:val="Nagwek1"/>
        <w:rPr>
          <w:color w:val="auto"/>
        </w:rPr>
      </w:pPr>
      <w:bookmarkStart w:id="23" w:name="_Toc380420013"/>
      <w:r w:rsidRPr="00497E8C">
        <w:rPr>
          <w:color w:val="auto"/>
        </w:rPr>
        <w:t>Literatura</w:t>
      </w:r>
      <w:bookmarkEnd w:id="23"/>
    </w:p>
    <w:p w:rsidR="00BE6DD6" w:rsidRPr="009E6798" w:rsidRDefault="00BE6DD6" w:rsidP="006D6055">
      <w:pPr>
        <w:spacing w:after="0" w:line="360" w:lineRule="auto"/>
        <w:jc w:val="both"/>
        <w:rPr>
          <w:rFonts w:ascii="Times New Roman" w:hAnsi="Times New Roman" w:cs="Times New Roman"/>
          <w:sz w:val="24"/>
          <w:szCs w:val="24"/>
        </w:rPr>
      </w:pPr>
    </w:p>
    <w:p w:rsidR="006D6055" w:rsidRPr="006D6055" w:rsidRDefault="006D6055" w:rsidP="001F0925">
      <w:pPr>
        <w:pStyle w:val="Akapitzlist"/>
        <w:numPr>
          <w:ilvl w:val="0"/>
          <w:numId w:val="69"/>
        </w:numPr>
        <w:spacing w:after="80"/>
        <w:ind w:left="284" w:hanging="284"/>
        <w:rPr>
          <w:rFonts w:ascii="Times New Roman" w:hAnsi="Times New Roman" w:cs="Times New Roman"/>
          <w:sz w:val="24"/>
          <w:szCs w:val="24"/>
        </w:rPr>
      </w:pPr>
      <w:r w:rsidRPr="006D6055">
        <w:rPr>
          <w:rFonts w:ascii="Times New Roman" w:hAnsi="Times New Roman" w:cs="Times New Roman"/>
          <w:sz w:val="24"/>
          <w:szCs w:val="24"/>
        </w:rPr>
        <w:t xml:space="preserve">H.Gawroński, </w:t>
      </w:r>
      <w:r w:rsidRPr="006D6055">
        <w:rPr>
          <w:rFonts w:ascii="Times New Roman" w:hAnsi="Times New Roman" w:cs="Times New Roman"/>
          <w:i/>
          <w:sz w:val="24"/>
          <w:szCs w:val="24"/>
        </w:rPr>
        <w:t>Zarządzanie strategiczne w samorządach lokalnych</w:t>
      </w:r>
      <w:r w:rsidRPr="006D6055">
        <w:rPr>
          <w:rFonts w:ascii="Times New Roman" w:hAnsi="Times New Roman" w:cs="Times New Roman"/>
          <w:sz w:val="24"/>
          <w:szCs w:val="24"/>
        </w:rPr>
        <w:t>, Oficyna a Wolters Kluw</w:t>
      </w:r>
      <w:r>
        <w:rPr>
          <w:rFonts w:ascii="Times New Roman" w:hAnsi="Times New Roman" w:cs="Times New Roman"/>
          <w:sz w:val="24"/>
          <w:szCs w:val="24"/>
        </w:rPr>
        <w:t>er business Warszawa 2010</w:t>
      </w:r>
    </w:p>
    <w:p w:rsidR="006D6055" w:rsidRDefault="006D6055" w:rsidP="001F0925">
      <w:pPr>
        <w:pStyle w:val="Akapitzlist"/>
        <w:numPr>
          <w:ilvl w:val="0"/>
          <w:numId w:val="69"/>
        </w:numPr>
        <w:spacing w:after="80"/>
        <w:ind w:left="284" w:hanging="284"/>
        <w:rPr>
          <w:rFonts w:ascii="Times New Roman" w:hAnsi="Times New Roman" w:cs="Times New Roman"/>
          <w:sz w:val="24"/>
          <w:szCs w:val="24"/>
        </w:rPr>
      </w:pPr>
      <w:r w:rsidRPr="006D6055">
        <w:rPr>
          <w:rFonts w:ascii="Times New Roman" w:hAnsi="Times New Roman" w:cs="Times New Roman"/>
          <w:sz w:val="24"/>
          <w:szCs w:val="24"/>
        </w:rPr>
        <w:t xml:space="preserve">T. Wołowiec, D. Reśko, </w:t>
      </w:r>
      <w:r w:rsidRPr="006D6055">
        <w:rPr>
          <w:rFonts w:ascii="Times New Roman" w:hAnsi="Times New Roman" w:cs="Times New Roman"/>
          <w:i/>
          <w:iCs/>
          <w:sz w:val="24"/>
          <w:szCs w:val="24"/>
        </w:rPr>
        <w:t>Strategia rozwoju gminy jako narzędzie zarządzania zmianą gospodarczą</w:t>
      </w:r>
      <w:r w:rsidRPr="006D6055">
        <w:rPr>
          <w:rFonts w:ascii="Times New Roman" w:hAnsi="Times New Roman" w:cs="Times New Roman"/>
          <w:sz w:val="24"/>
          <w:szCs w:val="24"/>
        </w:rPr>
        <w:t>, „Zeszyty Naukowe WS</w:t>
      </w:r>
      <w:r>
        <w:rPr>
          <w:rFonts w:ascii="Times New Roman" w:hAnsi="Times New Roman" w:cs="Times New Roman"/>
          <w:sz w:val="24"/>
          <w:szCs w:val="24"/>
        </w:rPr>
        <w:t>EI”, seria EKONOMIA, 5 (2/2012)</w:t>
      </w:r>
    </w:p>
    <w:p w:rsidR="006D6055" w:rsidRPr="006D6055" w:rsidRDefault="006D6055" w:rsidP="001F0925">
      <w:pPr>
        <w:pStyle w:val="Akapitzlist"/>
        <w:numPr>
          <w:ilvl w:val="0"/>
          <w:numId w:val="69"/>
        </w:numPr>
        <w:spacing w:after="80"/>
        <w:ind w:left="284" w:hanging="284"/>
        <w:rPr>
          <w:rFonts w:ascii="Times New Roman" w:hAnsi="Times New Roman" w:cs="Times New Roman"/>
          <w:sz w:val="24"/>
          <w:szCs w:val="24"/>
        </w:rPr>
      </w:pPr>
      <w:r w:rsidRPr="006D6055">
        <w:rPr>
          <w:rFonts w:ascii="Times New Roman" w:hAnsi="Times New Roman" w:cs="Times New Roman"/>
          <w:sz w:val="24"/>
          <w:szCs w:val="24"/>
        </w:rPr>
        <w:t xml:space="preserve"> J. Hausner, </w:t>
      </w:r>
      <w:r w:rsidRPr="006D6055">
        <w:rPr>
          <w:rFonts w:ascii="Times New Roman" w:hAnsi="Times New Roman" w:cs="Times New Roman"/>
          <w:i/>
          <w:sz w:val="24"/>
          <w:szCs w:val="24"/>
        </w:rPr>
        <w:t>Zarządzanie publiczne,</w:t>
      </w:r>
      <w:r w:rsidRPr="006D6055">
        <w:rPr>
          <w:rFonts w:ascii="Times New Roman" w:hAnsi="Times New Roman" w:cs="Times New Roman"/>
          <w:sz w:val="24"/>
          <w:szCs w:val="24"/>
        </w:rPr>
        <w:t xml:space="preserve"> Wydawnictwo Naukowe SCHOLA</w:t>
      </w:r>
      <w:r w:rsidR="001F0925">
        <w:rPr>
          <w:rFonts w:ascii="Times New Roman" w:hAnsi="Times New Roman" w:cs="Times New Roman"/>
          <w:sz w:val="24"/>
          <w:szCs w:val="24"/>
        </w:rPr>
        <w:t>R, Warszawa 2008</w:t>
      </w:r>
    </w:p>
    <w:p w:rsidR="006D6055" w:rsidRPr="006D6055" w:rsidRDefault="006D6055" w:rsidP="001F0925">
      <w:pPr>
        <w:pStyle w:val="Tekstprzypisudolnego"/>
        <w:numPr>
          <w:ilvl w:val="0"/>
          <w:numId w:val="69"/>
        </w:numPr>
        <w:spacing w:after="80" w:line="276" w:lineRule="auto"/>
        <w:ind w:left="284" w:hanging="284"/>
        <w:jc w:val="left"/>
        <w:rPr>
          <w:sz w:val="24"/>
          <w:szCs w:val="24"/>
        </w:rPr>
      </w:pPr>
      <w:r w:rsidRPr="006D6055">
        <w:rPr>
          <w:sz w:val="24"/>
          <w:szCs w:val="24"/>
        </w:rPr>
        <w:t xml:space="preserve">J. Górniak, S. Mazur (red.), </w:t>
      </w:r>
      <w:r w:rsidRPr="006D6055">
        <w:rPr>
          <w:i/>
          <w:sz w:val="24"/>
          <w:szCs w:val="24"/>
        </w:rPr>
        <w:t>Zarządzanie strategiczne rozwojem</w:t>
      </w:r>
      <w:r w:rsidRPr="006D6055">
        <w:rPr>
          <w:sz w:val="24"/>
          <w:szCs w:val="24"/>
        </w:rPr>
        <w:t>, Ministerstwo Rozwo</w:t>
      </w:r>
      <w:r w:rsidR="001F0925">
        <w:rPr>
          <w:sz w:val="24"/>
          <w:szCs w:val="24"/>
        </w:rPr>
        <w:t>ju Regionalnego, Warszawa 2012</w:t>
      </w:r>
    </w:p>
    <w:p w:rsidR="006D6055" w:rsidRDefault="006D6055" w:rsidP="001F0925">
      <w:pPr>
        <w:pStyle w:val="Akapitzlist"/>
        <w:numPr>
          <w:ilvl w:val="0"/>
          <w:numId w:val="69"/>
        </w:numPr>
        <w:spacing w:after="120"/>
        <w:ind w:left="284" w:hanging="284"/>
        <w:rPr>
          <w:rFonts w:ascii="Times New Roman" w:hAnsi="Times New Roman" w:cs="Times New Roman"/>
          <w:sz w:val="24"/>
          <w:szCs w:val="24"/>
        </w:rPr>
      </w:pPr>
      <w:r w:rsidRPr="006D6055">
        <w:rPr>
          <w:rFonts w:ascii="Times New Roman" w:hAnsi="Times New Roman" w:cs="Times New Roman"/>
          <w:sz w:val="24"/>
          <w:szCs w:val="24"/>
        </w:rPr>
        <w:t xml:space="preserve">J. Hadyński, </w:t>
      </w:r>
      <w:r w:rsidRPr="006D6055">
        <w:rPr>
          <w:rFonts w:ascii="Times New Roman" w:hAnsi="Times New Roman" w:cs="Times New Roman"/>
          <w:i/>
          <w:iCs/>
          <w:sz w:val="24"/>
          <w:szCs w:val="24"/>
        </w:rPr>
        <w:t>Strategie rozwoju lokalnego. Aspekty lokalne i regionalne rozwoju terytorialnego</w:t>
      </w:r>
      <w:r w:rsidRPr="006D6055">
        <w:rPr>
          <w:rFonts w:ascii="Times New Roman" w:hAnsi="Times New Roman" w:cs="Times New Roman"/>
          <w:sz w:val="24"/>
          <w:szCs w:val="24"/>
        </w:rPr>
        <w:t>, Wydawnictwo Naukowe UAM, Poznań 2011</w:t>
      </w:r>
    </w:p>
    <w:p w:rsidR="006D6055" w:rsidRPr="006D6055" w:rsidRDefault="006D6055" w:rsidP="001F0925">
      <w:pPr>
        <w:pStyle w:val="Akapitzlist"/>
        <w:numPr>
          <w:ilvl w:val="0"/>
          <w:numId w:val="69"/>
        </w:numPr>
        <w:spacing w:after="80"/>
        <w:ind w:left="284" w:hanging="284"/>
        <w:rPr>
          <w:rFonts w:ascii="Times New Roman" w:hAnsi="Times New Roman" w:cs="Times New Roman"/>
          <w:sz w:val="24"/>
          <w:szCs w:val="24"/>
        </w:rPr>
      </w:pPr>
      <w:r w:rsidRPr="006D6055">
        <w:rPr>
          <w:rFonts w:ascii="Times New Roman" w:hAnsi="Times New Roman" w:cs="Times New Roman"/>
          <w:sz w:val="24"/>
          <w:szCs w:val="24"/>
        </w:rPr>
        <w:t xml:space="preserve">M. Probosz, P. Sadura, </w:t>
      </w:r>
      <w:r w:rsidRPr="006D6055">
        <w:rPr>
          <w:rFonts w:ascii="Times New Roman" w:hAnsi="Times New Roman" w:cs="Times New Roman"/>
          <w:i/>
          <w:sz w:val="24"/>
          <w:szCs w:val="24"/>
        </w:rPr>
        <w:t>Konsultacje w społeczności lokalnej: planowanie, przygotowanie, prowadzenie konsultacji metodą warsztatową</w:t>
      </w:r>
      <w:r w:rsidRPr="006D6055">
        <w:rPr>
          <w:rFonts w:ascii="Times New Roman" w:hAnsi="Times New Roman" w:cs="Times New Roman"/>
          <w:sz w:val="24"/>
          <w:szCs w:val="24"/>
        </w:rPr>
        <w:t>, Instytut Socjologii Uniwersytetu Warszawskiego, Warszawa 2011</w:t>
      </w:r>
    </w:p>
    <w:p w:rsidR="006D6055" w:rsidRPr="006D6055" w:rsidRDefault="006D6055" w:rsidP="001F0925">
      <w:pPr>
        <w:pStyle w:val="Tekstprzypisudolnego"/>
        <w:numPr>
          <w:ilvl w:val="0"/>
          <w:numId w:val="69"/>
        </w:numPr>
        <w:spacing w:after="80" w:line="276" w:lineRule="auto"/>
        <w:ind w:left="284" w:hanging="284"/>
        <w:jc w:val="left"/>
        <w:rPr>
          <w:sz w:val="24"/>
          <w:szCs w:val="24"/>
        </w:rPr>
      </w:pPr>
      <w:r w:rsidRPr="006D6055">
        <w:rPr>
          <w:sz w:val="24"/>
          <w:szCs w:val="24"/>
        </w:rPr>
        <w:t xml:space="preserve">T. Markowski, T. Marszał, </w:t>
      </w:r>
      <w:r w:rsidRPr="006D6055">
        <w:rPr>
          <w:i/>
          <w:sz w:val="24"/>
          <w:szCs w:val="24"/>
        </w:rPr>
        <w:t>Funkcje i zarządzanie obszarami metropolitalnymi</w:t>
      </w:r>
      <w:r w:rsidRPr="006D6055">
        <w:rPr>
          <w:sz w:val="24"/>
          <w:szCs w:val="24"/>
        </w:rPr>
        <w:t>, „Samorząd</w:t>
      </w:r>
    </w:p>
    <w:p w:rsidR="006D6055" w:rsidRPr="006D6055" w:rsidRDefault="006D6055" w:rsidP="001F0925">
      <w:pPr>
        <w:pStyle w:val="Tekstprzypisudolnego"/>
        <w:numPr>
          <w:ilvl w:val="0"/>
          <w:numId w:val="69"/>
        </w:numPr>
        <w:spacing w:after="80" w:line="276" w:lineRule="auto"/>
        <w:ind w:left="284" w:hanging="284"/>
        <w:jc w:val="left"/>
        <w:rPr>
          <w:sz w:val="24"/>
          <w:szCs w:val="24"/>
        </w:rPr>
      </w:pPr>
      <w:r w:rsidRPr="006D6055">
        <w:rPr>
          <w:sz w:val="24"/>
          <w:szCs w:val="24"/>
        </w:rPr>
        <w:t>Terytorialny”, 2005, nr 7/8, s. 13.</w:t>
      </w:r>
    </w:p>
    <w:p w:rsidR="006D6055" w:rsidRPr="006D6055" w:rsidRDefault="006D6055" w:rsidP="001F0925">
      <w:pPr>
        <w:pStyle w:val="Tekstprzypisudolnego"/>
        <w:numPr>
          <w:ilvl w:val="0"/>
          <w:numId w:val="69"/>
        </w:numPr>
        <w:spacing w:after="80" w:line="276" w:lineRule="auto"/>
        <w:ind w:left="284" w:hanging="284"/>
        <w:jc w:val="left"/>
        <w:rPr>
          <w:sz w:val="24"/>
          <w:szCs w:val="24"/>
        </w:rPr>
      </w:pPr>
      <w:r w:rsidRPr="006D6055">
        <w:rPr>
          <w:sz w:val="24"/>
          <w:szCs w:val="24"/>
        </w:rPr>
        <w:t xml:space="preserve">A.Zalewski (red.), </w:t>
      </w:r>
      <w:r w:rsidRPr="006D6055">
        <w:rPr>
          <w:i/>
          <w:sz w:val="24"/>
          <w:szCs w:val="24"/>
        </w:rPr>
        <w:t>Nowe zarządzanie publiczne w polskim samorządnie terytorialnym</w:t>
      </w:r>
      <w:r w:rsidRPr="006D6055">
        <w:rPr>
          <w:sz w:val="24"/>
          <w:szCs w:val="24"/>
        </w:rPr>
        <w:t>, SGH, Warszawa 2005</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hAnsi="Times New Roman" w:cs="Times New Roman"/>
          <w:sz w:val="24"/>
          <w:szCs w:val="24"/>
        </w:rPr>
      </w:pPr>
      <w:r w:rsidRPr="009E6798">
        <w:rPr>
          <w:rFonts w:ascii="Times New Roman" w:eastAsia="Times New Roman" w:hAnsi="Times New Roman" w:cs="Times New Roman"/>
          <w:spacing w:val="-1"/>
          <w:sz w:val="24"/>
          <w:szCs w:val="24"/>
        </w:rPr>
        <w:t>A. Stabryła, Zarządzanie strategiczne w teorii i praktyce firmy, PWN, Warszawa- Kraków 2000</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hAnsi="Times New Roman" w:cs="Times New Roman"/>
          <w:sz w:val="24"/>
          <w:szCs w:val="24"/>
        </w:rPr>
      </w:pPr>
      <w:r w:rsidRPr="009E6798">
        <w:rPr>
          <w:rFonts w:ascii="Times New Roman" w:eastAsia="Times New Roman" w:hAnsi="Times New Roman" w:cs="Times New Roman"/>
          <w:spacing w:val="-2"/>
          <w:sz w:val="24"/>
          <w:szCs w:val="24"/>
        </w:rPr>
        <w:t>G. Gierszewska, Zarządzanie strategiczne, Warszawa 2000</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hAnsi="Times New Roman" w:cs="Times New Roman"/>
          <w:sz w:val="24"/>
          <w:szCs w:val="24"/>
        </w:rPr>
      </w:pPr>
      <w:r w:rsidRPr="009E6798">
        <w:rPr>
          <w:rFonts w:ascii="Times New Roman" w:eastAsia="Times New Roman" w:hAnsi="Times New Roman" w:cs="Times New Roman"/>
          <w:spacing w:val="4"/>
          <w:sz w:val="24"/>
          <w:szCs w:val="24"/>
        </w:rPr>
        <w:t>K. Obłój, Tworzywo skutecznych strategii, PWE, Warszawa 2002</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1"/>
          <w:sz w:val="24"/>
          <w:szCs w:val="24"/>
        </w:rPr>
        <w:t>J. Rokita, Organizacja ucząca się, AE, Katowice 2003</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1"/>
          <w:sz w:val="24"/>
          <w:szCs w:val="24"/>
        </w:rPr>
        <w:t>F. Krawiec, Strategiczne myślenie w firmie, Difin, Warszawa 2003</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1"/>
          <w:sz w:val="24"/>
          <w:szCs w:val="24"/>
        </w:rPr>
        <w:t>Z. Pierścionek, Strategie konkurencji i rozwoju przedsiębiorstwa, PWN, Warszawa 2003</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1"/>
          <w:sz w:val="24"/>
          <w:szCs w:val="24"/>
        </w:rPr>
        <w:t>G. Gierszewska, Strategie przedsiębiorstw w dobie globalizacji, Warszawa 2003</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z w:val="24"/>
          <w:szCs w:val="24"/>
        </w:rPr>
        <w:t>M. Romanowska, Planowanie strategiczne w przedsiębiorstwie, Warszawa 2004</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1"/>
          <w:sz w:val="24"/>
          <w:szCs w:val="24"/>
        </w:rPr>
        <w:t>M. Lisiński, Metody planowania strategicznego, PWE, Warszawa 2004</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3"/>
          <w:sz w:val="24"/>
          <w:szCs w:val="24"/>
        </w:rPr>
        <w:t>A. K. Koźmiński, Zarządzanie w warunkach niepewności, PWN, Warszawa 2004</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imes New Roman" w:hAnsi="Times New Roman" w:cs="Times New Roman"/>
          <w:sz w:val="24"/>
          <w:szCs w:val="24"/>
        </w:rPr>
      </w:pPr>
      <w:r w:rsidRPr="009E6798">
        <w:rPr>
          <w:rFonts w:ascii="Times New Roman" w:eastAsia="Times New Roman" w:hAnsi="Times New Roman" w:cs="Times New Roman"/>
          <w:spacing w:val="-1"/>
          <w:sz w:val="24"/>
          <w:szCs w:val="24"/>
        </w:rPr>
        <w:t>F. Krawiec, Transformacja firmy w nowej gospodarce, Difin, Warszawa 2005</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eastAsiaTheme="minorEastAsia" w:hAnsi="Times New Roman" w:cs="Times New Roman"/>
          <w:sz w:val="24"/>
          <w:szCs w:val="24"/>
        </w:rPr>
      </w:pPr>
      <w:r w:rsidRPr="009E6798">
        <w:rPr>
          <w:rFonts w:ascii="Times New Roman" w:eastAsia="Times New Roman" w:hAnsi="Times New Roman" w:cs="Times New Roman"/>
          <w:spacing w:val="-2"/>
          <w:sz w:val="24"/>
          <w:szCs w:val="24"/>
        </w:rPr>
        <w:t>J. Rokita, Zarządzanie strategiczne, Tworzenie i utrzymywanie przewagi konkurencyjnej, PWE,</w:t>
      </w:r>
      <w:r w:rsidR="006D6055">
        <w:rPr>
          <w:rFonts w:ascii="Times New Roman" w:eastAsia="Times New Roman" w:hAnsi="Times New Roman" w:cs="Times New Roman"/>
          <w:spacing w:val="-2"/>
          <w:sz w:val="24"/>
          <w:szCs w:val="24"/>
        </w:rPr>
        <w:t xml:space="preserve"> </w:t>
      </w:r>
      <w:r w:rsidRPr="009E6798">
        <w:rPr>
          <w:rFonts w:ascii="Times New Roman" w:eastAsia="Times New Roman" w:hAnsi="Times New Roman" w:cs="Times New Roman"/>
          <w:spacing w:val="-1"/>
          <w:sz w:val="24"/>
          <w:szCs w:val="24"/>
        </w:rPr>
        <w:t>Warszawa 2005</w:t>
      </w:r>
    </w:p>
    <w:p w:rsidR="00482A58" w:rsidRPr="009E6798"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hAnsi="Times New Roman" w:cs="Times New Roman"/>
          <w:sz w:val="24"/>
          <w:szCs w:val="24"/>
        </w:rPr>
      </w:pPr>
      <w:r w:rsidRPr="009E6798">
        <w:rPr>
          <w:rFonts w:ascii="Times New Roman" w:eastAsia="Times New Roman" w:hAnsi="Times New Roman" w:cs="Times New Roman"/>
          <w:spacing w:val="-2"/>
          <w:sz w:val="24"/>
          <w:szCs w:val="24"/>
        </w:rPr>
        <w:lastRenderedPageBreak/>
        <w:t>R. Krupski, J. Niemczyk, E. Hugiet-Stańczyk, Koncepcje strategii organizacji, PWE, Warszawa</w:t>
      </w:r>
      <w:r w:rsidRPr="009E6798">
        <w:rPr>
          <w:rFonts w:ascii="Times New Roman" w:hAnsi="Times New Roman" w:cs="Times New Roman"/>
          <w:sz w:val="24"/>
          <w:szCs w:val="24"/>
        </w:rPr>
        <w:t xml:space="preserve"> </w:t>
      </w:r>
      <w:r w:rsidRPr="009E6798">
        <w:rPr>
          <w:rFonts w:ascii="Times New Roman" w:hAnsi="Times New Roman" w:cs="Times New Roman"/>
          <w:spacing w:val="-3"/>
          <w:sz w:val="24"/>
          <w:szCs w:val="24"/>
        </w:rPr>
        <w:t xml:space="preserve">2009 </w:t>
      </w:r>
    </w:p>
    <w:p w:rsidR="00482A58" w:rsidRPr="007F34DC" w:rsidRDefault="00482A58"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hAnsi="Times New Roman" w:cs="Times New Roman"/>
          <w:sz w:val="24"/>
          <w:szCs w:val="24"/>
        </w:rPr>
      </w:pPr>
      <w:r w:rsidRPr="009E6798">
        <w:rPr>
          <w:rFonts w:ascii="Times New Roman" w:eastAsia="Times New Roman" w:hAnsi="Times New Roman" w:cs="Times New Roman"/>
          <w:spacing w:val="1"/>
          <w:sz w:val="24"/>
          <w:szCs w:val="24"/>
        </w:rPr>
        <w:t>L. Berliński, Modelowanie strategii biznesu, Toruń 2009</w:t>
      </w:r>
    </w:p>
    <w:p w:rsidR="007F34DC" w:rsidRPr="009E6798" w:rsidRDefault="007F34DC" w:rsidP="001F0925">
      <w:pPr>
        <w:widowControl w:val="0"/>
        <w:numPr>
          <w:ilvl w:val="0"/>
          <w:numId w:val="11"/>
        </w:numPr>
        <w:shd w:val="clear" w:color="auto" w:fill="FFFFFF"/>
        <w:tabs>
          <w:tab w:val="left" w:pos="284"/>
        </w:tabs>
        <w:autoSpaceDE w:val="0"/>
        <w:autoSpaceDN w:val="0"/>
        <w:adjustRightInd w:val="0"/>
        <w:spacing w:after="80"/>
        <w:ind w:left="284" w:hanging="284"/>
        <w:rPr>
          <w:rFonts w:ascii="Times New Roman" w:hAnsi="Times New Roman" w:cs="Times New Roman"/>
          <w:sz w:val="24"/>
          <w:szCs w:val="24"/>
        </w:rPr>
      </w:pPr>
      <w:r w:rsidRPr="007F34DC">
        <w:rPr>
          <w:rFonts w:ascii="Times New Roman" w:hAnsi="Times New Roman" w:cs="Times New Roman"/>
          <w:sz w:val="24"/>
          <w:szCs w:val="24"/>
        </w:rPr>
        <w:t xml:space="preserve">Trocki M., Grucza B., Ogonek K., </w:t>
      </w:r>
      <w:r w:rsidRPr="007F34DC">
        <w:rPr>
          <w:rFonts w:ascii="Times New Roman" w:hAnsi="Times New Roman" w:cs="Times New Roman"/>
          <w:i/>
          <w:sz w:val="24"/>
          <w:szCs w:val="24"/>
        </w:rPr>
        <w:t>Zarządzanie projektami</w:t>
      </w:r>
      <w:r w:rsidRPr="007F34DC">
        <w:rPr>
          <w:rFonts w:ascii="Times New Roman" w:hAnsi="Times New Roman" w:cs="Times New Roman"/>
          <w:sz w:val="24"/>
          <w:szCs w:val="24"/>
        </w:rPr>
        <w:t>, PWE, Warszawa 2003</w:t>
      </w:r>
    </w:p>
    <w:p w:rsidR="00482A58" w:rsidRDefault="00482A58" w:rsidP="009E6798">
      <w:pPr>
        <w:spacing w:after="0" w:line="360" w:lineRule="auto"/>
        <w:jc w:val="both"/>
        <w:rPr>
          <w:rFonts w:ascii="Times New Roman" w:hAnsi="Times New Roman" w:cs="Times New Roman"/>
          <w:sz w:val="24"/>
          <w:szCs w:val="24"/>
        </w:rPr>
      </w:pPr>
    </w:p>
    <w:p w:rsidR="008B224E" w:rsidRDefault="008B224E" w:rsidP="009E6798">
      <w:pPr>
        <w:spacing w:after="0" w:line="360" w:lineRule="auto"/>
        <w:jc w:val="both"/>
        <w:rPr>
          <w:rFonts w:ascii="Times New Roman" w:hAnsi="Times New Roman" w:cs="Times New Roman"/>
          <w:sz w:val="24"/>
          <w:szCs w:val="24"/>
        </w:rPr>
      </w:pPr>
    </w:p>
    <w:p w:rsidR="008B224E" w:rsidRDefault="008B224E" w:rsidP="008B224E">
      <w:pPr>
        <w:pStyle w:val="Nagwek1"/>
        <w:rPr>
          <w:color w:val="auto"/>
        </w:rPr>
      </w:pPr>
      <w:bookmarkStart w:id="24" w:name="_Toc380420014"/>
      <w:r w:rsidRPr="008B224E">
        <w:rPr>
          <w:color w:val="auto"/>
        </w:rPr>
        <w:t>Załączniki</w:t>
      </w:r>
      <w:bookmarkEnd w:id="24"/>
      <w:r w:rsidRPr="008B224E">
        <w:rPr>
          <w:color w:val="auto"/>
        </w:rPr>
        <w:t xml:space="preserve"> </w:t>
      </w:r>
    </w:p>
    <w:p w:rsidR="008B224E" w:rsidRDefault="008B224E" w:rsidP="008B224E"/>
    <w:p w:rsidR="008B224E" w:rsidRDefault="008B224E" w:rsidP="008B224E">
      <w:pPr>
        <w:pStyle w:val="Akapitzlist"/>
        <w:numPr>
          <w:ilvl w:val="0"/>
          <w:numId w:val="70"/>
        </w:numPr>
        <w:spacing w:after="0" w:line="360" w:lineRule="auto"/>
        <w:ind w:left="714" w:hanging="357"/>
        <w:rPr>
          <w:rFonts w:ascii="Times New Roman" w:hAnsi="Times New Roman" w:cs="Times New Roman"/>
          <w:sz w:val="24"/>
          <w:szCs w:val="24"/>
        </w:rPr>
      </w:pPr>
      <w:r w:rsidRPr="008B224E">
        <w:rPr>
          <w:rFonts w:ascii="Times New Roman" w:hAnsi="Times New Roman" w:cs="Times New Roman"/>
          <w:sz w:val="24"/>
          <w:szCs w:val="24"/>
        </w:rPr>
        <w:t xml:space="preserve">Program wspierania rodziny </w:t>
      </w:r>
      <w:r>
        <w:rPr>
          <w:rFonts w:ascii="Times New Roman" w:hAnsi="Times New Roman" w:cs="Times New Roman"/>
          <w:sz w:val="24"/>
          <w:szCs w:val="24"/>
        </w:rPr>
        <w:t>w Gminie Stara Kamienica na lata 2014-2020</w:t>
      </w:r>
    </w:p>
    <w:p w:rsidR="008B224E" w:rsidRDefault="008B224E" w:rsidP="008B224E">
      <w:pPr>
        <w:pStyle w:val="Akapitzlist"/>
        <w:numPr>
          <w:ilvl w:val="0"/>
          <w:numId w:val="70"/>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Program przeciwdziałania przemocy w rodzinie i ochrony ofiar przemocy w rodzinie w Gminie Stara Kamienica</w:t>
      </w:r>
      <w:r w:rsidRPr="008B224E">
        <w:rPr>
          <w:rFonts w:ascii="Times New Roman" w:hAnsi="Times New Roman" w:cs="Times New Roman"/>
          <w:sz w:val="24"/>
          <w:szCs w:val="24"/>
        </w:rPr>
        <w:t xml:space="preserve"> </w:t>
      </w:r>
      <w:r>
        <w:rPr>
          <w:rFonts w:ascii="Times New Roman" w:hAnsi="Times New Roman" w:cs="Times New Roman"/>
          <w:sz w:val="24"/>
          <w:szCs w:val="24"/>
        </w:rPr>
        <w:t>na lata 2014-2020</w:t>
      </w:r>
    </w:p>
    <w:p w:rsidR="008B224E" w:rsidRPr="008B224E" w:rsidRDefault="008B224E" w:rsidP="008B224E">
      <w:pPr>
        <w:pStyle w:val="Akapitzlist"/>
        <w:numPr>
          <w:ilvl w:val="0"/>
          <w:numId w:val="70"/>
        </w:numPr>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 xml:space="preserve">Program przeciwdziałania narkomanii w Gminie </w:t>
      </w:r>
      <w:r w:rsidR="00D02657">
        <w:rPr>
          <w:rFonts w:ascii="Times New Roman" w:hAnsi="Times New Roman" w:cs="Times New Roman"/>
          <w:sz w:val="24"/>
          <w:szCs w:val="24"/>
        </w:rPr>
        <w:t>Stara Kamienica na lata 2014-2020</w:t>
      </w:r>
    </w:p>
    <w:sectPr w:rsidR="008B224E" w:rsidRPr="008B224E" w:rsidSect="0091074A">
      <w:headerReference w:type="default" r:id="rId23"/>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058" w:rsidRDefault="00031058" w:rsidP="00E4158F">
      <w:pPr>
        <w:spacing w:after="0" w:line="240" w:lineRule="auto"/>
      </w:pPr>
      <w:r>
        <w:separator/>
      </w:r>
    </w:p>
  </w:endnote>
  <w:endnote w:type="continuationSeparator" w:id="1">
    <w:p w:rsidR="00031058" w:rsidRDefault="00031058" w:rsidP="00E415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058" w:rsidRDefault="00031058" w:rsidP="00E4158F">
      <w:pPr>
        <w:spacing w:after="0" w:line="240" w:lineRule="auto"/>
      </w:pPr>
      <w:r>
        <w:separator/>
      </w:r>
    </w:p>
  </w:footnote>
  <w:footnote w:type="continuationSeparator" w:id="1">
    <w:p w:rsidR="00031058" w:rsidRDefault="00031058" w:rsidP="00E4158F">
      <w:pPr>
        <w:spacing w:after="0" w:line="240" w:lineRule="auto"/>
      </w:pPr>
      <w:r>
        <w:continuationSeparator/>
      </w:r>
    </w:p>
  </w:footnote>
  <w:footnote w:id="2">
    <w:p w:rsidR="001E77BA" w:rsidRDefault="001E77BA" w:rsidP="00E4158F">
      <w:pPr>
        <w:pStyle w:val="Tekstprzypisudolnego"/>
        <w:jc w:val="left"/>
      </w:pPr>
      <w:r>
        <w:rPr>
          <w:rStyle w:val="Odwoanieprzypisudolnego"/>
        </w:rPr>
        <w:footnoteRef/>
      </w:r>
      <w:r>
        <w:t xml:space="preserve"> Zob. J. Hausner, </w:t>
      </w:r>
      <w:r w:rsidRPr="00906DFF">
        <w:rPr>
          <w:i/>
        </w:rPr>
        <w:t>Zarządzanie publiczne</w:t>
      </w:r>
      <w:r>
        <w:t>, Wydawnictwo Naukowe SCHOLAR, Warszawa 2008, s. 13-34.</w:t>
      </w:r>
    </w:p>
  </w:footnote>
  <w:footnote w:id="3">
    <w:p w:rsidR="001E77BA" w:rsidRDefault="001E77BA" w:rsidP="00E4158F">
      <w:pPr>
        <w:pStyle w:val="Tekstprzypisudolnego"/>
        <w:jc w:val="left"/>
      </w:pPr>
      <w:r>
        <w:rPr>
          <w:rStyle w:val="Odwoanieprzypisudolnego"/>
        </w:rPr>
        <w:footnoteRef/>
      </w:r>
      <w:r>
        <w:t xml:space="preserve"> J. Górniak, S. Mazur (red.), </w:t>
      </w:r>
      <w:r w:rsidRPr="004D3B98">
        <w:rPr>
          <w:i/>
        </w:rPr>
        <w:t>Zarządzanie strategiczne rozwojem</w:t>
      </w:r>
      <w:r>
        <w:t>, Ministerstwo Rozwoju Regionalnego, Warszawa 2012, s. 303.</w:t>
      </w:r>
    </w:p>
  </w:footnote>
  <w:footnote w:id="4">
    <w:p w:rsidR="001E77BA" w:rsidRDefault="001E77BA" w:rsidP="00417393">
      <w:pPr>
        <w:pStyle w:val="Tekstprzypisudolnego"/>
        <w:jc w:val="left"/>
      </w:pPr>
      <w:r>
        <w:rPr>
          <w:rStyle w:val="Odwoanieprzypisudolnego"/>
        </w:rPr>
        <w:footnoteRef/>
      </w:r>
      <w:r>
        <w:t xml:space="preserve"> </w:t>
      </w:r>
      <w:r>
        <w:rPr>
          <w:i/>
        </w:rPr>
        <w:t>Ibidem</w:t>
      </w:r>
      <w:r>
        <w:t>, s. 292-293.</w:t>
      </w:r>
    </w:p>
  </w:footnote>
  <w:footnote w:id="5">
    <w:p w:rsidR="001E77BA" w:rsidRDefault="001E77BA" w:rsidP="00EC540C">
      <w:pPr>
        <w:pStyle w:val="Tekstprzypisudolnego"/>
        <w:jc w:val="left"/>
      </w:pPr>
      <w:r>
        <w:rPr>
          <w:rStyle w:val="Odwoanieprzypisudolnego"/>
        </w:rPr>
        <w:footnoteRef/>
      </w:r>
      <w:r>
        <w:t xml:space="preserve"> Ustawa z dnia 8 marca 1990 r. o samorządzie gminnym, Dz.U. </w:t>
      </w:r>
      <w:r w:rsidRPr="00D05C8A">
        <w:t>2013 nr 0 poz. 594</w:t>
      </w:r>
      <w:r>
        <w:t>, tekst jednolity;</w:t>
      </w:r>
      <w:r w:rsidRPr="00FC67EE">
        <w:t xml:space="preserve"> </w:t>
      </w:r>
      <w:r>
        <w:t xml:space="preserve">Ustawa z dnia 5 czerwca 1998 r. o samorządzie powiatowym, Dz.U. </w:t>
      </w:r>
      <w:r w:rsidRPr="00FF5CE6">
        <w:t>2013 nr 0 poz. 595</w:t>
      </w:r>
      <w:r>
        <w:t>, tekst jednolity.</w:t>
      </w:r>
    </w:p>
  </w:footnote>
  <w:footnote w:id="6">
    <w:p w:rsidR="001E77BA" w:rsidRDefault="001E77BA" w:rsidP="00EC540C">
      <w:pPr>
        <w:pStyle w:val="Tekstprzypisudolnego"/>
        <w:jc w:val="left"/>
      </w:pPr>
      <w:r>
        <w:rPr>
          <w:rStyle w:val="Odwoanieprzypisudolnego"/>
        </w:rPr>
        <w:footnoteRef/>
      </w:r>
      <w:r>
        <w:t xml:space="preserve"> Ustawa z dnia 6 grudnia 2006 r. o zasadach prowadzenia polityki rozwoju, Dz.U. </w:t>
      </w:r>
      <w:r w:rsidRPr="003F49D1">
        <w:t>2009 nr 84 poz. 712</w:t>
      </w:r>
      <w:r>
        <w:t>, tekst jednolity ze zm.</w:t>
      </w:r>
    </w:p>
  </w:footnote>
  <w:footnote w:id="7">
    <w:p w:rsidR="001E77BA" w:rsidRDefault="001E77BA" w:rsidP="00EC540C">
      <w:pPr>
        <w:pStyle w:val="Tekstprzypisudolnego"/>
        <w:jc w:val="left"/>
      </w:pPr>
      <w:r>
        <w:rPr>
          <w:rStyle w:val="Odwoanieprzypisudolnego"/>
        </w:rPr>
        <w:footnoteRef/>
      </w:r>
      <w:r>
        <w:t xml:space="preserve"> Ustawa z dnia 12 marca 2004 r. o pomocy społecznej. Dz.U. </w:t>
      </w:r>
      <w:r w:rsidRPr="00E337DF">
        <w:t>Dz.U. 2013 nr 0 poz. 182</w:t>
      </w:r>
      <w:r>
        <w:t>, tekst jednolity ze zm.</w:t>
      </w:r>
    </w:p>
  </w:footnote>
  <w:footnote w:id="8">
    <w:p w:rsidR="001E77BA" w:rsidRDefault="001E77BA" w:rsidP="00EC540C">
      <w:pPr>
        <w:pStyle w:val="Tekstprzypisudolnego"/>
        <w:jc w:val="left"/>
      </w:pPr>
      <w:r>
        <w:rPr>
          <w:rStyle w:val="Odwoanieprzypisudolnego"/>
        </w:rPr>
        <w:footnoteRef/>
      </w:r>
      <w:r>
        <w:t xml:space="preserve"> Art. 16b. ustawy z dnia 12 marca 2004 r. o pomocy społecznej. Dz.U. </w:t>
      </w:r>
      <w:r w:rsidRPr="00E337DF">
        <w:t>Dz.U. 2013 nr 0 poz. 182</w:t>
      </w:r>
      <w:r>
        <w:t>, tekst jednolity ze zm.</w:t>
      </w:r>
    </w:p>
  </w:footnote>
  <w:footnote w:id="9">
    <w:p w:rsidR="001E77BA" w:rsidRDefault="001E77BA" w:rsidP="00EC540C">
      <w:pPr>
        <w:pStyle w:val="Tekstprzypisudolnego"/>
        <w:jc w:val="left"/>
      </w:pPr>
      <w:r>
        <w:rPr>
          <w:rStyle w:val="Odwoanieprzypisudolnego"/>
        </w:rPr>
        <w:footnoteRef/>
      </w:r>
      <w:r>
        <w:t xml:space="preserve"> Art. 17. i 19. ustawy z dnia 12 marca 2004 r. o pomocy społecznej. Dz.U. </w:t>
      </w:r>
      <w:r w:rsidRPr="00E337DF">
        <w:t>Dz.U. 2013 nr 0 poz. 182</w:t>
      </w:r>
      <w:r>
        <w:t>, tekst jednolity ze zm.</w:t>
      </w:r>
    </w:p>
  </w:footnote>
  <w:footnote w:id="10">
    <w:p w:rsidR="001E77BA" w:rsidRPr="00F2774A" w:rsidRDefault="001E77BA" w:rsidP="00744700">
      <w:pPr>
        <w:pStyle w:val="Tekstprzypisudolnego"/>
      </w:pPr>
      <w:r>
        <w:rPr>
          <w:rStyle w:val="Odwoanieprzypisudolnego"/>
        </w:rPr>
        <w:footnoteRef/>
      </w:r>
      <w:r>
        <w:t xml:space="preserve"> </w:t>
      </w:r>
      <w:r w:rsidRPr="00F2774A">
        <w:t>Ustawa z dnia 27 sierpnia 2009 r. o finansach publicznych</w:t>
      </w:r>
      <w:r>
        <w:t xml:space="preserve">, </w:t>
      </w:r>
      <w:r w:rsidRPr="00F2774A">
        <w:t>Dz.U. 2009 nr 157 poz. 1240</w:t>
      </w:r>
      <w:r>
        <w:t xml:space="preserve"> ze zm.</w:t>
      </w:r>
    </w:p>
  </w:footnote>
  <w:footnote w:id="11">
    <w:p w:rsidR="001E77BA" w:rsidRPr="00F2774A" w:rsidRDefault="001E77BA" w:rsidP="00744700">
      <w:pPr>
        <w:pStyle w:val="Tekstprzypisudolnego"/>
      </w:pPr>
      <w:r>
        <w:rPr>
          <w:rStyle w:val="Odwoanieprzypisudolnego"/>
        </w:rPr>
        <w:footnoteRef/>
      </w:r>
      <w:r>
        <w:t xml:space="preserve"> </w:t>
      </w:r>
      <w:r w:rsidRPr="00F2774A">
        <w:t>Ustawa z dnia 13 listopada 2003 r. o dochodach jednostek samorządu terytorialnego</w:t>
      </w:r>
      <w:r>
        <w:t xml:space="preserve">, </w:t>
      </w:r>
    </w:p>
  </w:footnote>
  <w:footnote w:id="12">
    <w:p w:rsidR="001E77BA" w:rsidRDefault="001E77BA" w:rsidP="00744700">
      <w:pPr>
        <w:pStyle w:val="Tekstprzypisudolnego"/>
      </w:pPr>
      <w:r>
        <w:rPr>
          <w:rStyle w:val="Odwoanieprzypisudolnego"/>
        </w:rPr>
        <w:footnoteRef/>
      </w:r>
      <w:r>
        <w:t xml:space="preserve"> J. Hadyński, </w:t>
      </w:r>
      <w:r w:rsidRPr="00E5792E">
        <w:rPr>
          <w:i/>
          <w:iCs/>
        </w:rPr>
        <w:t>Strategie rozwoju lokalnego. Aspekty lokalne i regionalne rozwoju terytorialnego</w:t>
      </w:r>
      <w:r>
        <w:t>, Wydawnictwo Naukowe UAM, Poznań 2011, s. 84.</w:t>
      </w:r>
    </w:p>
  </w:footnote>
  <w:footnote w:id="13">
    <w:p w:rsidR="001E77BA" w:rsidRDefault="001E77BA" w:rsidP="00EC540C">
      <w:pPr>
        <w:pStyle w:val="Tekstprzypisudolnego"/>
        <w:jc w:val="left"/>
      </w:pPr>
      <w:r>
        <w:rPr>
          <w:rStyle w:val="Odwoanieprzypisudolnego"/>
        </w:rPr>
        <w:footnoteRef/>
      </w:r>
      <w:r>
        <w:t xml:space="preserve"> </w:t>
      </w:r>
      <w:r w:rsidRPr="00697492">
        <w:t xml:space="preserve">M. Probosz, P. Sadura, </w:t>
      </w:r>
      <w:r w:rsidRPr="00697492">
        <w:rPr>
          <w:i/>
        </w:rPr>
        <w:t>Konsultacje w społeczności lokalnej: planowanie, przygotowanie, prowadzenie konsultacji metodą warsztatową</w:t>
      </w:r>
      <w:r w:rsidRPr="00697492">
        <w:t xml:space="preserve">, </w:t>
      </w:r>
      <w:r w:rsidRPr="00BB3418">
        <w:t>Instytut Socjologii Uniwersytetu Warszawskiego,</w:t>
      </w:r>
      <w:r>
        <w:t xml:space="preserve"> </w:t>
      </w:r>
      <w:r w:rsidRPr="00697492">
        <w:t>Warszawa 2011</w:t>
      </w:r>
      <w:r>
        <w:t>, s. 10-11.</w:t>
      </w:r>
    </w:p>
  </w:footnote>
  <w:footnote w:id="14">
    <w:p w:rsidR="001E77BA" w:rsidRDefault="001E77BA" w:rsidP="00EC540C">
      <w:pPr>
        <w:pStyle w:val="Tekstprzypisudolnego"/>
      </w:pPr>
      <w:r>
        <w:rPr>
          <w:rStyle w:val="Odwoanieprzypisudolnego"/>
        </w:rPr>
        <w:footnoteRef/>
      </w:r>
      <w:r>
        <w:t xml:space="preserve"> T. Markowski, T. Marszał, </w:t>
      </w:r>
      <w:r w:rsidRPr="00BD71DF">
        <w:rPr>
          <w:i/>
        </w:rPr>
        <w:t>Funkcje i zarządzanie obszarami metropolitalnymi</w:t>
      </w:r>
      <w:r>
        <w:t>, „Samorząd</w:t>
      </w:r>
    </w:p>
    <w:p w:rsidR="001E77BA" w:rsidRDefault="001E77BA" w:rsidP="00EC540C">
      <w:pPr>
        <w:pStyle w:val="Tekstprzypisudolnego"/>
      </w:pPr>
      <w:r>
        <w:t>Terytorialny”, 2005, nr 7/8, s. 13.</w:t>
      </w:r>
    </w:p>
  </w:footnote>
  <w:footnote w:id="15">
    <w:p w:rsidR="001E77BA" w:rsidRDefault="001E77BA" w:rsidP="001B048E">
      <w:pPr>
        <w:pStyle w:val="Tekstprzypisudolnego"/>
      </w:pPr>
      <w:r>
        <w:rPr>
          <w:rStyle w:val="Odwoanieprzypisudolnego"/>
        </w:rPr>
        <w:footnoteRef/>
      </w:r>
      <w:r>
        <w:t xml:space="preserve"> A.Zalewski (red.), </w:t>
      </w:r>
      <w:r w:rsidRPr="00F4724B">
        <w:rPr>
          <w:i/>
        </w:rPr>
        <w:t>Nowe zarządzanie publiczne w polskim samorządnie terytorialnym</w:t>
      </w:r>
      <w:r>
        <w:t>, SGH, Warszawa 2005, s.111</w:t>
      </w:r>
    </w:p>
  </w:footnote>
  <w:footnote w:id="16">
    <w:p w:rsidR="001E77BA" w:rsidRDefault="001E77BA" w:rsidP="00236B04">
      <w:pPr>
        <w:pStyle w:val="Tekstprzypisudolnego"/>
      </w:pPr>
      <w:r>
        <w:rPr>
          <w:rStyle w:val="Odwoanieprzypisudolnego"/>
        </w:rPr>
        <w:footnoteRef/>
      </w:r>
      <w:r>
        <w:t xml:space="preserve"> H.Gawroński, </w:t>
      </w:r>
      <w:r w:rsidRPr="00685A05">
        <w:rPr>
          <w:i/>
        </w:rPr>
        <w:t>Zarządzanie strategiczne w samorządach lokalnych</w:t>
      </w:r>
      <w:r>
        <w:t>, Oficyna a Wolters Kluwer business Warszawa 2010, s.268</w:t>
      </w:r>
    </w:p>
  </w:footnote>
  <w:footnote w:id="17">
    <w:p w:rsidR="001E77BA" w:rsidRDefault="001E77BA" w:rsidP="00EC540C">
      <w:pPr>
        <w:pStyle w:val="Tekstprzypisudolnego"/>
      </w:pPr>
      <w:r>
        <w:rPr>
          <w:rStyle w:val="Odwoanieprzypisudolnego"/>
        </w:rPr>
        <w:footnoteRef/>
      </w:r>
      <w:r>
        <w:t xml:space="preserve"> </w:t>
      </w:r>
      <w:r w:rsidRPr="009B0CCF">
        <w:rPr>
          <w:i/>
          <w:iCs/>
        </w:rPr>
        <w:t>www.mg.gov.pl/Bezpieczenstwo+gospodarcze/</w:t>
      </w:r>
      <w:r w:rsidRPr="009B0CCF">
        <w:rPr>
          <w:bCs/>
          <w:i/>
          <w:iCs/>
        </w:rPr>
        <w:t>Strategia</w:t>
      </w:r>
      <w:r w:rsidRPr="009B0CCF">
        <w:rPr>
          <w:i/>
          <w:iCs/>
        </w:rPr>
        <w:t>+</w:t>
      </w:r>
      <w:r w:rsidRPr="009B0CCF">
        <w:rPr>
          <w:bCs/>
          <w:i/>
          <w:iCs/>
        </w:rPr>
        <w:t>Europa</w:t>
      </w:r>
      <w:r w:rsidRPr="009B0CCF">
        <w:rPr>
          <w:i/>
          <w:iCs/>
        </w:rPr>
        <w:t>+</w:t>
      </w:r>
      <w:r w:rsidRPr="009B0CCF">
        <w:rPr>
          <w:bCs/>
          <w:i/>
          <w:iCs/>
        </w:rPr>
        <w:t>2020</w:t>
      </w:r>
      <w:r w:rsidRPr="009B0CCF">
        <w:rPr>
          <w:rFonts w:ascii="Arial" w:hAnsi="Arial" w:cs="Arial"/>
        </w:rPr>
        <w:t>‎</w:t>
      </w:r>
      <w:r>
        <w:rPr>
          <w:rFonts w:cs="Arial"/>
        </w:rPr>
        <w:t>, 10.08.2013</w:t>
      </w:r>
    </w:p>
  </w:footnote>
  <w:footnote w:id="18">
    <w:p w:rsidR="001E77BA" w:rsidRPr="001104AF" w:rsidRDefault="001E77BA" w:rsidP="00EC540C">
      <w:pPr>
        <w:pStyle w:val="Tekstprzypisudolnego"/>
        <w:rPr>
          <w:bCs/>
        </w:rPr>
      </w:pPr>
      <w:r>
        <w:rPr>
          <w:rStyle w:val="Odwoanieprzypisudolnego"/>
        </w:rPr>
        <w:footnoteRef/>
      </w:r>
      <w:r>
        <w:t xml:space="preserve"> </w:t>
      </w:r>
      <w:r w:rsidRPr="00B44007">
        <w:rPr>
          <w:i/>
          <w:iCs/>
        </w:rPr>
        <w:t>https://mac.gov.pl/</w:t>
      </w:r>
      <w:r w:rsidRPr="00B44007">
        <w:rPr>
          <w:bCs/>
          <w:i/>
          <w:iCs/>
        </w:rPr>
        <w:t>strategie</w:t>
      </w:r>
      <w:r>
        <w:rPr>
          <w:rFonts w:cs="Arial"/>
        </w:rPr>
        <w:t>, 10.08.2013</w:t>
      </w:r>
    </w:p>
  </w:footnote>
  <w:footnote w:id="19">
    <w:p w:rsidR="001E77BA" w:rsidRPr="00B94711" w:rsidRDefault="001E77BA" w:rsidP="00EC540C">
      <w:pPr>
        <w:pStyle w:val="Tekstprzypisudolnego"/>
        <w:rPr>
          <w:bCs/>
        </w:rPr>
      </w:pPr>
      <w:r>
        <w:rPr>
          <w:rStyle w:val="Odwoanieprzypisudolnego"/>
        </w:rPr>
        <w:footnoteRef/>
      </w:r>
      <w:r>
        <w:t xml:space="preserve"> </w:t>
      </w:r>
      <w:r w:rsidRPr="00B44007">
        <w:rPr>
          <w:i/>
          <w:iCs/>
        </w:rPr>
        <w:t>www.mrr.gov.pl/...</w:t>
      </w:r>
      <w:r w:rsidRPr="00B44007">
        <w:rPr>
          <w:bCs/>
          <w:i/>
          <w:iCs/>
        </w:rPr>
        <w:t>rozwoju</w:t>
      </w:r>
      <w:r w:rsidRPr="00B44007">
        <w:rPr>
          <w:i/>
          <w:iCs/>
        </w:rPr>
        <w:t>/...</w:t>
      </w:r>
      <w:r w:rsidRPr="00B44007">
        <w:rPr>
          <w:bCs/>
          <w:i/>
          <w:iCs/>
        </w:rPr>
        <w:t>2020</w:t>
      </w:r>
      <w:r w:rsidRPr="00B44007">
        <w:rPr>
          <w:i/>
          <w:iCs/>
        </w:rPr>
        <w:t>/.../srk_</w:t>
      </w:r>
      <w:r w:rsidRPr="00B44007">
        <w:rPr>
          <w:bCs/>
          <w:i/>
          <w:iCs/>
        </w:rPr>
        <w:t>2020</w:t>
      </w:r>
      <w:r w:rsidRPr="00B44007">
        <w:rPr>
          <w:i/>
          <w:iCs/>
        </w:rPr>
        <w:t>_aktywne_spoleczenstwo...</w:t>
      </w:r>
      <w:r w:rsidRPr="00B44007">
        <w:rPr>
          <w:rFonts w:ascii="Arial" w:hAnsi="Arial" w:cs="Arial"/>
        </w:rPr>
        <w:t>‎</w:t>
      </w:r>
      <w:r>
        <w:t>, 10.08.2013</w:t>
      </w:r>
    </w:p>
  </w:footnote>
  <w:footnote w:id="20">
    <w:p w:rsidR="001E77BA" w:rsidRPr="005C257D" w:rsidRDefault="001E77BA" w:rsidP="00EC540C">
      <w:pPr>
        <w:pStyle w:val="Tekstprzypisudolnego"/>
        <w:rPr>
          <w:lang w:val="en-US"/>
        </w:rPr>
      </w:pPr>
      <w:r>
        <w:rPr>
          <w:rStyle w:val="Odwoanieprzypisudolnego"/>
        </w:rPr>
        <w:footnoteRef/>
      </w:r>
      <w:r w:rsidRPr="005C257D">
        <w:rPr>
          <w:lang w:val="en-US"/>
        </w:rPr>
        <w:t xml:space="preserve"> </w:t>
      </w:r>
      <w:r w:rsidRPr="005C257D">
        <w:rPr>
          <w:i/>
          <w:iCs/>
          <w:lang w:val="en-US"/>
        </w:rPr>
        <w:t>monitorpolski.gov.pl/mp/2013/640/M2013000064001.pdf</w:t>
      </w:r>
      <w:r w:rsidRPr="005C257D">
        <w:rPr>
          <w:rFonts w:ascii="Arial" w:hAnsi="Arial" w:cs="Arial"/>
          <w:lang w:val="en-US"/>
        </w:rPr>
        <w:t>‎</w:t>
      </w:r>
      <w:r>
        <w:rPr>
          <w:lang w:val="en-US"/>
        </w:rPr>
        <w:t>, 12.08.2013</w:t>
      </w:r>
    </w:p>
  </w:footnote>
  <w:footnote w:id="21">
    <w:p w:rsidR="001E77BA" w:rsidRPr="00685A05" w:rsidRDefault="001E77BA">
      <w:pPr>
        <w:pStyle w:val="Tekstprzypisudolnego"/>
        <w:rPr>
          <w:lang w:val="en-US"/>
        </w:rPr>
      </w:pPr>
      <w:r>
        <w:rPr>
          <w:rStyle w:val="Odwoanieprzypisudolnego"/>
        </w:rPr>
        <w:footnoteRef/>
      </w:r>
      <w:r w:rsidRPr="00685A05">
        <w:rPr>
          <w:lang w:val="en-US"/>
        </w:rPr>
        <w:t xml:space="preserve"> </w:t>
      </w:r>
      <w:r w:rsidRPr="00685A05">
        <w:rPr>
          <w:i/>
          <w:iCs/>
          <w:lang w:val="en-US"/>
        </w:rPr>
        <w:t>monitorpolski.gov.pl/mp/2013/640/M2013000064001.pdf</w:t>
      </w:r>
      <w:r w:rsidRPr="00685A05">
        <w:rPr>
          <w:lang w:val="en-US"/>
        </w:rPr>
        <w:t>‎</w:t>
      </w:r>
      <w:r>
        <w:rPr>
          <w:lang w:val="en-US"/>
        </w:rPr>
        <w:t xml:space="preserve">, </w:t>
      </w:r>
      <w:r w:rsidRPr="00685A05">
        <w:rPr>
          <w:lang w:val="en-US"/>
        </w:rPr>
        <w:t>12.08.2013</w:t>
      </w:r>
    </w:p>
  </w:footnote>
  <w:footnote w:id="22">
    <w:p w:rsidR="001E77BA" w:rsidRPr="005C257D" w:rsidRDefault="001E77BA" w:rsidP="00685A05">
      <w:pPr>
        <w:pStyle w:val="Tekstprzypisudolnego"/>
        <w:jc w:val="left"/>
        <w:rPr>
          <w:lang w:val="en-US"/>
        </w:rPr>
      </w:pPr>
      <w:r>
        <w:rPr>
          <w:rStyle w:val="Odwoanieprzypisudolnego"/>
        </w:rPr>
        <w:footnoteRef/>
      </w:r>
      <w:r w:rsidRPr="005C257D">
        <w:rPr>
          <w:lang w:val="en-US"/>
        </w:rPr>
        <w:t xml:space="preserve"> </w:t>
      </w:r>
      <w:r w:rsidRPr="005C257D">
        <w:rPr>
          <w:i/>
          <w:lang w:val="en-US"/>
        </w:rPr>
        <w:t>http://www.mpips.gov.pl/pomoc-spoleczna/programy/krajowy-program-przeciwdzialania-wykluczeniu-spolecznemu-2020</w:t>
      </w:r>
      <w:r>
        <w:rPr>
          <w:lang w:val="en-US"/>
        </w:rPr>
        <w:t>, 12.08.2013</w:t>
      </w:r>
    </w:p>
  </w:footnote>
  <w:footnote w:id="23">
    <w:p w:rsidR="001E77BA" w:rsidRPr="00CB4C5A" w:rsidRDefault="001E77BA" w:rsidP="00EC540C">
      <w:pPr>
        <w:pStyle w:val="Tekstprzypisudolnego"/>
        <w:rPr>
          <w:lang w:val="en-US"/>
        </w:rPr>
      </w:pPr>
      <w:r>
        <w:rPr>
          <w:rStyle w:val="Odwoanieprzypisudolnego"/>
        </w:rPr>
        <w:footnoteRef/>
      </w:r>
      <w:r w:rsidRPr="00CB4C5A">
        <w:rPr>
          <w:lang w:val="en-US"/>
        </w:rPr>
        <w:t xml:space="preserve"> </w:t>
      </w:r>
      <w:r w:rsidRPr="00CB4C5A">
        <w:rPr>
          <w:i/>
          <w:iCs/>
          <w:lang w:val="en-US"/>
        </w:rPr>
        <w:t>www.umwd.dolnyslask.pl/fileadmin/.../Roz</w:t>
      </w:r>
      <w:r w:rsidRPr="00CB4C5A">
        <w:rPr>
          <w:bCs/>
          <w:i/>
          <w:iCs/>
          <w:lang w:val="en-US"/>
        </w:rPr>
        <w:t>woj</w:t>
      </w:r>
      <w:r w:rsidRPr="00CB4C5A">
        <w:rPr>
          <w:i/>
          <w:iCs/>
          <w:lang w:val="en-US"/>
        </w:rPr>
        <w:t>.../SRWD_</w:t>
      </w:r>
      <w:r w:rsidRPr="00CB4C5A">
        <w:rPr>
          <w:bCs/>
          <w:i/>
          <w:iCs/>
          <w:lang w:val="en-US"/>
        </w:rPr>
        <w:t>2020</w:t>
      </w:r>
      <w:r w:rsidRPr="00CB4C5A">
        <w:rPr>
          <w:i/>
          <w:iCs/>
          <w:lang w:val="en-US"/>
        </w:rPr>
        <w:t>-final.pdf</w:t>
      </w:r>
      <w:r w:rsidRPr="00CB4C5A">
        <w:rPr>
          <w:rFonts w:ascii="Arial" w:hAnsi="Arial" w:cs="Arial"/>
          <w:lang w:val="en-US"/>
        </w:rPr>
        <w:t>‎</w:t>
      </w:r>
      <w:r>
        <w:rPr>
          <w:lang w:val="en-US"/>
        </w:rPr>
        <w:t>, 12.08.2013</w:t>
      </w:r>
    </w:p>
  </w:footnote>
  <w:footnote w:id="24">
    <w:p w:rsidR="001E77BA" w:rsidRPr="00F15F96" w:rsidRDefault="001E77BA" w:rsidP="00A923D1">
      <w:pPr>
        <w:pStyle w:val="Tekstprzypisudolnego"/>
      </w:pPr>
      <w:r>
        <w:rPr>
          <w:rStyle w:val="Odwoanieprzypisudolnego"/>
        </w:rPr>
        <w:footnoteRef/>
      </w:r>
      <w:r>
        <w:t xml:space="preserve"> U</w:t>
      </w:r>
      <w:r w:rsidRPr="00F15F96">
        <w:t>stawa z dnia 27 marca 2003 r. o planowaniu i zagospodarowaniu przestrzennym</w:t>
      </w:r>
      <w:r>
        <w:t>, tj. Dz. U. 2012</w:t>
      </w:r>
      <w:r w:rsidRPr="00F15F96">
        <w:t xml:space="preserve"> poz. 647</w:t>
      </w:r>
      <w:r>
        <w:t xml:space="preserve"> ze zm.</w:t>
      </w:r>
    </w:p>
  </w:footnote>
  <w:footnote w:id="25">
    <w:p w:rsidR="001E77BA" w:rsidRDefault="001E77BA" w:rsidP="00A923D1">
      <w:pPr>
        <w:pStyle w:val="Tekstprzypisudolnego"/>
      </w:pPr>
      <w:r>
        <w:rPr>
          <w:rStyle w:val="Odwoanieprzypisudolnego"/>
        </w:rPr>
        <w:footnoteRef/>
      </w:r>
      <w:r>
        <w:t xml:space="preserve"> T. Wołowiec, D. Reśko, </w:t>
      </w:r>
      <w:r w:rsidRPr="009819D0">
        <w:rPr>
          <w:i/>
          <w:iCs/>
        </w:rPr>
        <w:t>Strategia rozwoju gminy jako narzędzie zarządzania zmianą gospodarczą</w:t>
      </w:r>
      <w:r>
        <w:t>, „Zeszyty Naukowe WSEI”, seria EKONOMIA, 5 (2/2012), s. 61-89.</w:t>
      </w:r>
    </w:p>
  </w:footnote>
  <w:footnote w:id="26">
    <w:p w:rsidR="001E77BA" w:rsidRDefault="001E77BA">
      <w:pPr>
        <w:pStyle w:val="Tekstprzypisudolnego"/>
      </w:pPr>
      <w:r>
        <w:rPr>
          <w:rStyle w:val="Odwoanieprzypisudolnego"/>
        </w:rPr>
        <w:footnoteRef/>
      </w:r>
      <w:r>
        <w:t xml:space="preserve"> Opracowano na podstawie </w:t>
      </w:r>
      <w:r w:rsidRPr="00711E20">
        <w:t>Raport</w:t>
      </w:r>
      <w:r>
        <w:t>u</w:t>
      </w:r>
      <w:r w:rsidRPr="00711E20">
        <w:t xml:space="preserve"> o stanie gminy Stara Kamienica</w:t>
      </w:r>
      <w:r>
        <w:t>,</w:t>
      </w:r>
      <w:r w:rsidRPr="00711E20">
        <w:t xml:space="preserve"> grudzień 2000</w:t>
      </w:r>
      <w:r>
        <w:t>,</w:t>
      </w:r>
      <w:r w:rsidRPr="00711E20">
        <w:t xml:space="preserve"> Załącznik do „</w:t>
      </w:r>
      <w:r w:rsidRPr="00711E20">
        <w:rPr>
          <w:i/>
        </w:rPr>
        <w:t>Strategii zrównoważonego rozwoju gminy Stara Kamienica"</w:t>
      </w:r>
    </w:p>
  </w:footnote>
  <w:footnote w:id="27">
    <w:p w:rsidR="001E77BA" w:rsidRDefault="001E77BA">
      <w:pPr>
        <w:pStyle w:val="Tekstprzypisudolnego"/>
      </w:pPr>
      <w:r>
        <w:rPr>
          <w:rStyle w:val="Odwoanieprzypisudolnego"/>
        </w:rPr>
        <w:footnoteRef/>
      </w:r>
      <w:r>
        <w:t xml:space="preserve"> Opr. na podstawie: Dolnośląskiej</w:t>
      </w:r>
      <w:r w:rsidRPr="00E504CD">
        <w:t xml:space="preserve"> Strategi</w:t>
      </w:r>
      <w:r>
        <w:t>i</w:t>
      </w:r>
      <w:r w:rsidRPr="00E504CD">
        <w:t xml:space="preserve"> Integracji Społecznej na lata 2014-2020</w:t>
      </w:r>
    </w:p>
  </w:footnote>
  <w:footnote w:id="28">
    <w:p w:rsidR="001E77BA" w:rsidRPr="00BF64FC" w:rsidRDefault="001E77BA" w:rsidP="00480931">
      <w:pPr>
        <w:pStyle w:val="Style35"/>
        <w:widowControl/>
        <w:rPr>
          <w:rStyle w:val="FontStyle148"/>
          <w:rFonts w:ascii="Times New Roman" w:hAnsi="Times New Roman" w:cs="Times New Roman"/>
          <w:sz w:val="20"/>
          <w:szCs w:val="20"/>
        </w:rPr>
      </w:pPr>
      <w:r w:rsidRPr="00BF64FC">
        <w:rPr>
          <w:rStyle w:val="FontStyle148"/>
          <w:rFonts w:ascii="Times New Roman" w:hAnsi="Times New Roman" w:cs="Times New Roman"/>
          <w:sz w:val="20"/>
          <w:szCs w:val="20"/>
          <w:vertAlign w:val="superscript"/>
        </w:rPr>
        <w:footnoteRef/>
      </w:r>
      <w:r w:rsidRPr="00BF64FC">
        <w:rPr>
          <w:rStyle w:val="FontStyle148"/>
          <w:rFonts w:ascii="Times New Roman" w:hAnsi="Times New Roman" w:cs="Times New Roman"/>
          <w:sz w:val="20"/>
          <w:szCs w:val="20"/>
        </w:rPr>
        <w:t xml:space="preserve"> W tym samym okresie odsetek osób najstarszych - w wieku 80 lat i więcej wzrośnie ponad dwukrotnie - z 3,5% do 7,2%. </w:t>
      </w:r>
      <w:r w:rsidRPr="00BF64FC">
        <w:rPr>
          <w:rStyle w:val="FontStyle148"/>
          <w:rFonts w:ascii="Times New Roman" w:hAnsi="Times New Roman" w:cs="Times New Roman"/>
          <w:sz w:val="20"/>
          <w:szCs w:val="20"/>
          <w:vertAlign w:val="superscript"/>
        </w:rPr>
        <w:t>75)</w:t>
      </w:r>
      <w:r w:rsidRPr="00BF64FC">
        <w:rPr>
          <w:rStyle w:val="FontStyle148"/>
          <w:rFonts w:ascii="Times New Roman" w:hAnsi="Times New Roman" w:cs="Times New Roman"/>
          <w:sz w:val="20"/>
          <w:szCs w:val="20"/>
        </w:rPr>
        <w:t xml:space="preserve"> </w:t>
      </w:r>
      <w:r w:rsidRPr="00BF64FC">
        <w:rPr>
          <w:rStyle w:val="FontStyle147"/>
          <w:rFonts w:ascii="Times New Roman" w:hAnsi="Times New Roman" w:cs="Times New Roman"/>
          <w:sz w:val="20"/>
          <w:szCs w:val="20"/>
        </w:rPr>
        <w:t xml:space="preserve">Prognoza ludności na lata 2008-2035 </w:t>
      </w:r>
      <w:r w:rsidRPr="00BF64FC">
        <w:rPr>
          <w:rStyle w:val="FontStyle148"/>
          <w:rFonts w:ascii="Times New Roman" w:hAnsi="Times New Roman" w:cs="Times New Roman"/>
          <w:sz w:val="20"/>
          <w:szCs w:val="20"/>
        </w:rPr>
        <w:t>GUS, Warszawa 2009, s. 149 i n., s. 219.</w:t>
      </w:r>
    </w:p>
  </w:footnote>
  <w:footnote w:id="29">
    <w:p w:rsidR="001E77BA" w:rsidRPr="00BF64FC" w:rsidRDefault="001E77BA" w:rsidP="00480931">
      <w:pPr>
        <w:pStyle w:val="Style50"/>
        <w:widowControl/>
        <w:rPr>
          <w:rStyle w:val="FontStyle148"/>
          <w:rFonts w:ascii="Times New Roman" w:hAnsi="Times New Roman" w:cs="Times New Roman"/>
          <w:sz w:val="20"/>
          <w:szCs w:val="20"/>
        </w:rPr>
      </w:pPr>
      <w:r w:rsidRPr="00BF64FC">
        <w:rPr>
          <w:rStyle w:val="FontStyle148"/>
          <w:rFonts w:ascii="Times New Roman" w:hAnsi="Times New Roman" w:cs="Times New Roman"/>
          <w:sz w:val="20"/>
          <w:szCs w:val="20"/>
          <w:vertAlign w:val="superscript"/>
        </w:rPr>
        <w:footnoteRef/>
      </w:r>
      <w:r w:rsidRPr="00BF64FC">
        <w:rPr>
          <w:rStyle w:val="FontStyle148"/>
          <w:rFonts w:ascii="Times New Roman" w:hAnsi="Times New Roman" w:cs="Times New Roman"/>
          <w:sz w:val="20"/>
          <w:szCs w:val="20"/>
        </w:rPr>
        <w:t xml:space="preserve"> Dane zaczerpnięto ze strony internetowej Urzędu do Spraw Cudzoziemców, por. </w:t>
      </w:r>
      <w:hyperlink r:id="rId1" w:history="1">
        <w:r w:rsidRPr="00BF64FC">
          <w:rPr>
            <w:rStyle w:val="Hipercze"/>
            <w:sz w:val="20"/>
            <w:szCs w:val="20"/>
          </w:rPr>
          <w:t>http://www.udsc.gov.pl/Zestawienia,roczne,233.html</w:t>
        </w:r>
      </w:hyperlink>
      <w:r w:rsidRPr="00BF64FC">
        <w:rPr>
          <w:rStyle w:val="FontStyle148"/>
          <w:rFonts w:ascii="Times New Roman" w:hAnsi="Times New Roman" w:cs="Times New Roman"/>
          <w:sz w:val="20"/>
          <w:szCs w:val="20"/>
        </w:rPr>
        <w:t>.</w:t>
      </w:r>
    </w:p>
  </w:footnote>
  <w:footnote w:id="30">
    <w:p w:rsidR="001E77BA" w:rsidRDefault="001E77BA" w:rsidP="00480931">
      <w:pPr>
        <w:pStyle w:val="Style50"/>
        <w:widowControl/>
        <w:rPr>
          <w:rStyle w:val="FontStyle148"/>
        </w:rPr>
      </w:pPr>
      <w:r w:rsidRPr="00BF64FC">
        <w:rPr>
          <w:rStyle w:val="FontStyle148"/>
          <w:rFonts w:ascii="Times New Roman" w:hAnsi="Times New Roman" w:cs="Times New Roman"/>
          <w:sz w:val="20"/>
          <w:szCs w:val="20"/>
          <w:vertAlign w:val="superscript"/>
        </w:rPr>
        <w:footnoteRef/>
      </w:r>
      <w:r w:rsidRPr="00BF64FC">
        <w:rPr>
          <w:rStyle w:val="FontStyle148"/>
          <w:rFonts w:ascii="Times New Roman" w:hAnsi="Times New Roman" w:cs="Times New Roman"/>
          <w:sz w:val="20"/>
          <w:szCs w:val="20"/>
        </w:rPr>
        <w:t xml:space="preserve"> Por. </w:t>
      </w:r>
      <w:r w:rsidRPr="00BF64FC">
        <w:rPr>
          <w:rStyle w:val="FontStyle147"/>
          <w:rFonts w:ascii="Times New Roman" w:hAnsi="Times New Roman" w:cs="Times New Roman"/>
          <w:sz w:val="20"/>
          <w:szCs w:val="20"/>
        </w:rPr>
        <w:t xml:space="preserve">Cudzoziemcy w Polsce, </w:t>
      </w:r>
      <w:r w:rsidRPr="00BF64FC">
        <w:rPr>
          <w:rStyle w:val="FontStyle148"/>
          <w:rFonts w:ascii="Times New Roman" w:hAnsi="Times New Roman" w:cs="Times New Roman"/>
          <w:sz w:val="20"/>
          <w:szCs w:val="20"/>
        </w:rPr>
        <w:t xml:space="preserve">Biuletyn nr 6, Fundacja Inicjatyw Społeczno-Ekonomicznych, kwiecień 2008, s. 5 i 9, a także </w:t>
      </w:r>
      <w:r w:rsidRPr="00BF64FC">
        <w:rPr>
          <w:rStyle w:val="FontStyle147"/>
          <w:rFonts w:ascii="Times New Roman" w:hAnsi="Times New Roman" w:cs="Times New Roman"/>
          <w:sz w:val="20"/>
          <w:szCs w:val="20"/>
        </w:rPr>
        <w:t xml:space="preserve">Zapotrzebowanie na pracę obcokrajowców w Polsce. Próba analizy i wniosków dla polityki migracyjnej, </w:t>
      </w:r>
      <w:r w:rsidRPr="00BF64FC">
        <w:rPr>
          <w:rStyle w:val="FontStyle148"/>
          <w:rFonts w:ascii="Times New Roman" w:hAnsi="Times New Roman" w:cs="Times New Roman"/>
          <w:sz w:val="20"/>
          <w:szCs w:val="20"/>
        </w:rPr>
        <w:t>Instytut Spraw Publicznych, Krajowa Izba Gospodarcza, Warszawa 2005, s. 26.</w:t>
      </w:r>
    </w:p>
  </w:footnote>
  <w:footnote w:id="31">
    <w:p w:rsidR="001E77BA" w:rsidRPr="00934A1D" w:rsidRDefault="001E77BA" w:rsidP="00934A1D">
      <w:pPr>
        <w:pStyle w:val="Tekstprzypisudolnego"/>
      </w:pPr>
      <w:r>
        <w:rPr>
          <w:rStyle w:val="Odwoanieprzypisudolnego"/>
        </w:rPr>
        <w:footnoteRef/>
      </w:r>
      <w:r>
        <w:t xml:space="preserve"> Opr. na podstawie: </w:t>
      </w:r>
      <w:r w:rsidRPr="00934A1D">
        <w:rPr>
          <w:bCs/>
          <w:i/>
        </w:rPr>
        <w:t>Diagnoza społeczna 2013. W</w:t>
      </w:r>
      <w:r w:rsidRPr="00934A1D">
        <w:rPr>
          <w:i/>
        </w:rPr>
        <w:t>arunki i jakość życia Polaków</w:t>
      </w:r>
    </w:p>
    <w:p w:rsidR="001E77BA" w:rsidRDefault="001E77BA">
      <w:pPr>
        <w:pStyle w:val="Tekstprzypisudolnego"/>
      </w:pPr>
    </w:p>
  </w:footnote>
  <w:footnote w:id="32">
    <w:p w:rsidR="001E77BA" w:rsidRDefault="001E77BA">
      <w:pPr>
        <w:pStyle w:val="Tekstprzypisudolnego"/>
      </w:pPr>
      <w:r>
        <w:rPr>
          <w:rStyle w:val="Odwoanieprzypisudolnego"/>
        </w:rPr>
        <w:footnoteRef/>
      </w:r>
      <w:r>
        <w:t xml:space="preserve"> </w:t>
      </w:r>
      <w:r w:rsidRPr="00E504CD">
        <w:t>Opr. na podstawie: Dolnośląskiej Strategii Integracji Społecznej na lata 2014-2020</w:t>
      </w:r>
    </w:p>
  </w:footnote>
  <w:footnote w:id="33">
    <w:p w:rsidR="001E77BA" w:rsidRDefault="001E77BA">
      <w:pPr>
        <w:pStyle w:val="Tekstprzypisudolnego"/>
      </w:pPr>
      <w:r>
        <w:rPr>
          <w:rStyle w:val="Odwoanieprzypisudolnego"/>
        </w:rPr>
        <w:footnoteRef/>
      </w:r>
      <w:r>
        <w:t xml:space="preserve"> </w:t>
      </w:r>
      <w:r w:rsidRPr="00E504CD">
        <w:t>Opr. na podstawie: Dolnośląskiej Strategii Integracji Społecznej na lata 2014-2020</w:t>
      </w:r>
    </w:p>
  </w:footnote>
  <w:footnote w:id="34">
    <w:p w:rsidR="001E77BA" w:rsidRDefault="001E77BA">
      <w:pPr>
        <w:pStyle w:val="Tekstprzypisudolnego"/>
      </w:pPr>
      <w:r>
        <w:rPr>
          <w:rStyle w:val="Odwoanieprzypisudolnego"/>
        </w:rPr>
        <w:footnoteRef/>
      </w:r>
      <w:r>
        <w:t xml:space="preserve"> </w:t>
      </w:r>
      <w:r w:rsidRPr="00934A1D">
        <w:t xml:space="preserve">Opr. na podstawie: </w:t>
      </w:r>
      <w:r w:rsidRPr="00934A1D">
        <w:rPr>
          <w:bCs/>
          <w:i/>
        </w:rPr>
        <w:t>Diagnoza społeczna 2013. W</w:t>
      </w:r>
      <w:r w:rsidRPr="00934A1D">
        <w:rPr>
          <w:i/>
        </w:rPr>
        <w:t>arunki i jakość życia Polaków</w:t>
      </w:r>
    </w:p>
  </w:footnote>
  <w:footnote w:id="35">
    <w:p w:rsidR="001E77BA" w:rsidRDefault="001E77BA">
      <w:pPr>
        <w:pStyle w:val="Tekstprzypisudolnego"/>
      </w:pPr>
      <w:r>
        <w:rPr>
          <w:rStyle w:val="Odwoanieprzypisudolnego"/>
        </w:rPr>
        <w:footnoteRef/>
      </w:r>
      <w:r>
        <w:t xml:space="preserve"> </w:t>
      </w:r>
      <w:r w:rsidRPr="00934A1D">
        <w:t>Opr. na podstawie: Dolnośląskiej Strategii Integracji Społecznej na lata 2014-2020</w:t>
      </w:r>
    </w:p>
  </w:footnote>
  <w:footnote w:id="36">
    <w:p w:rsidR="001E77BA" w:rsidRDefault="001E77BA">
      <w:pPr>
        <w:pStyle w:val="Tekstprzypisudolnego"/>
      </w:pPr>
      <w:r>
        <w:rPr>
          <w:rStyle w:val="Odwoanieprzypisudolnego"/>
        </w:rPr>
        <w:footnoteRef/>
      </w:r>
      <w:r>
        <w:t xml:space="preserve"> </w:t>
      </w:r>
      <w:r w:rsidRPr="00934A1D">
        <w:t xml:space="preserve">Opr. na podstawie: </w:t>
      </w:r>
      <w:r w:rsidRPr="00934A1D">
        <w:rPr>
          <w:bCs/>
          <w:i/>
        </w:rPr>
        <w:t>Diagnoza społeczna 2013. W</w:t>
      </w:r>
      <w:r w:rsidRPr="00934A1D">
        <w:rPr>
          <w:i/>
        </w:rPr>
        <w:t>arunki i jakość życia Polaków</w:t>
      </w:r>
    </w:p>
  </w:footnote>
  <w:footnote w:id="37">
    <w:p w:rsidR="001E77BA" w:rsidRDefault="001E77BA">
      <w:pPr>
        <w:pStyle w:val="Tekstprzypisudolnego"/>
      </w:pPr>
      <w:r>
        <w:rPr>
          <w:rStyle w:val="Odwoanieprzypisudolnego"/>
        </w:rPr>
        <w:footnoteRef/>
      </w:r>
      <w:r>
        <w:t xml:space="preserve"> </w:t>
      </w:r>
      <w:r w:rsidRPr="00934A1D">
        <w:t xml:space="preserve">Opr. na podstawie: </w:t>
      </w:r>
      <w:r w:rsidRPr="003301C4">
        <w:rPr>
          <w:i/>
        </w:rPr>
        <w:t>Dolnośląskiej Strategii Integracji Społecznej na lata 2014-2020</w:t>
      </w:r>
    </w:p>
  </w:footnote>
  <w:footnote w:id="38">
    <w:p w:rsidR="001E77BA" w:rsidRDefault="001E77BA">
      <w:pPr>
        <w:pStyle w:val="Tekstprzypisudolnego"/>
      </w:pPr>
      <w:r>
        <w:rPr>
          <w:rStyle w:val="Odwoanieprzypisudolnego"/>
        </w:rPr>
        <w:footnoteRef/>
      </w:r>
      <w:r>
        <w:t xml:space="preserve"> </w:t>
      </w:r>
      <w:r w:rsidRPr="00934A1D">
        <w:t xml:space="preserve">Opr. na podstawie: </w:t>
      </w:r>
      <w:r w:rsidRPr="00934A1D">
        <w:rPr>
          <w:bCs/>
          <w:i/>
        </w:rPr>
        <w:t>Diagnoza społeczna 2013. W</w:t>
      </w:r>
      <w:r w:rsidRPr="00934A1D">
        <w:rPr>
          <w:i/>
        </w:rPr>
        <w:t>arunki i jakość życia Polaków</w:t>
      </w:r>
    </w:p>
  </w:footnote>
  <w:footnote w:id="39">
    <w:p w:rsidR="001E77BA" w:rsidRDefault="001E77BA">
      <w:pPr>
        <w:pStyle w:val="Tekstprzypisudolnego"/>
      </w:pPr>
      <w:r>
        <w:rPr>
          <w:rStyle w:val="Odwoanieprzypisudolnego"/>
        </w:rPr>
        <w:footnoteRef/>
      </w:r>
      <w:r>
        <w:t xml:space="preserve"> </w:t>
      </w:r>
      <w:r w:rsidRPr="00934A1D">
        <w:t xml:space="preserve">Opr. na podstawie: </w:t>
      </w:r>
      <w:r w:rsidRPr="003301C4">
        <w:rPr>
          <w:i/>
        </w:rPr>
        <w:t>Dolnośląskiej Strategii Integracji Społecznej na lata 2014-2020</w:t>
      </w:r>
    </w:p>
  </w:footnote>
  <w:footnote w:id="40">
    <w:p w:rsidR="001E77BA" w:rsidRDefault="001E77BA">
      <w:pPr>
        <w:pStyle w:val="Tekstprzypisudolnego"/>
      </w:pPr>
      <w:r>
        <w:rPr>
          <w:rStyle w:val="Odwoanieprzypisudolnego"/>
        </w:rPr>
        <w:footnoteRef/>
      </w:r>
      <w:r>
        <w:t xml:space="preserve"> </w:t>
      </w:r>
      <w:r w:rsidRPr="00934A1D">
        <w:t xml:space="preserve">Opr. na podstawie: </w:t>
      </w:r>
      <w:r w:rsidRPr="00934A1D">
        <w:rPr>
          <w:bCs/>
          <w:i/>
        </w:rPr>
        <w:t>Diagnoza społeczna 2013. W</w:t>
      </w:r>
      <w:r w:rsidRPr="00934A1D">
        <w:rPr>
          <w:i/>
        </w:rPr>
        <w:t>arunki i jakość życia Polaków</w:t>
      </w:r>
    </w:p>
  </w:footnote>
  <w:footnote w:id="41">
    <w:p w:rsidR="001E77BA" w:rsidRPr="00FD77A4" w:rsidRDefault="001E77BA" w:rsidP="007274CB">
      <w:pPr>
        <w:pStyle w:val="Style131"/>
        <w:widowControl/>
        <w:rPr>
          <w:rStyle w:val="FontStyle186"/>
          <w:rFonts w:ascii="Times New Roman" w:hAnsi="Times New Roman" w:cs="Times New Roman"/>
          <w:sz w:val="20"/>
          <w:szCs w:val="20"/>
        </w:rPr>
      </w:pPr>
      <w:r w:rsidRPr="00FD77A4">
        <w:rPr>
          <w:rStyle w:val="FontStyle186"/>
          <w:rFonts w:ascii="Times New Roman" w:hAnsi="Times New Roman" w:cs="Times New Roman"/>
          <w:sz w:val="20"/>
          <w:szCs w:val="20"/>
          <w:vertAlign w:val="superscript"/>
        </w:rPr>
        <w:footnoteRef/>
      </w:r>
      <w:r w:rsidRPr="00FD77A4">
        <w:rPr>
          <w:rStyle w:val="FontStyle186"/>
          <w:rFonts w:ascii="Times New Roman" w:hAnsi="Times New Roman" w:cs="Times New Roman"/>
          <w:sz w:val="20"/>
          <w:szCs w:val="20"/>
        </w:rPr>
        <w:t xml:space="preserve"> Jacek Moskalewicz, </w:t>
      </w:r>
      <w:r w:rsidRPr="00FD77A4">
        <w:rPr>
          <w:rStyle w:val="FontStyle190"/>
          <w:rFonts w:ascii="Times New Roman" w:hAnsi="Times New Roman" w:cs="Times New Roman"/>
          <w:sz w:val="20"/>
          <w:szCs w:val="20"/>
        </w:rPr>
        <w:t xml:space="preserve">Uzależnienia behawioralne - Nowe wyzwanie, </w:t>
      </w:r>
      <w:r w:rsidRPr="00FD77A4">
        <w:rPr>
          <w:rStyle w:val="FontStyle186"/>
          <w:rFonts w:ascii="Times New Roman" w:hAnsi="Times New Roman" w:cs="Times New Roman"/>
          <w:sz w:val="20"/>
          <w:szCs w:val="20"/>
        </w:rPr>
        <w:t>Serwis Informacyjny Narkomania Nr 3(59)2012.</w:t>
      </w:r>
    </w:p>
  </w:footnote>
  <w:footnote w:id="42">
    <w:p w:rsidR="001E77BA" w:rsidRDefault="001E77BA">
      <w:pPr>
        <w:pStyle w:val="Tekstprzypisudolnego"/>
      </w:pPr>
      <w:r>
        <w:rPr>
          <w:rStyle w:val="Odwoanieprzypisudolnego"/>
        </w:rPr>
        <w:footnoteRef/>
      </w:r>
      <w:r>
        <w:t xml:space="preserve"> </w:t>
      </w:r>
      <w:r w:rsidRPr="00934A1D">
        <w:t xml:space="preserve">Opr. na podstawie: </w:t>
      </w:r>
      <w:r w:rsidRPr="003301C4">
        <w:rPr>
          <w:i/>
        </w:rPr>
        <w:t>Dolnośląskiej Strategii Integracji Społecznej na lata 2014-2020</w:t>
      </w:r>
    </w:p>
  </w:footnote>
  <w:footnote w:id="43">
    <w:p w:rsidR="001E77BA" w:rsidRDefault="001E77BA" w:rsidP="0077081D">
      <w:pPr>
        <w:pStyle w:val="Style72"/>
        <w:widowControl/>
        <w:rPr>
          <w:rStyle w:val="FontStyle186"/>
        </w:rPr>
      </w:pPr>
      <w:r w:rsidRPr="00FD77A4">
        <w:rPr>
          <w:rStyle w:val="FontStyle190"/>
          <w:rFonts w:ascii="Times New Roman" w:hAnsi="Times New Roman" w:cs="Times New Roman"/>
          <w:sz w:val="20"/>
          <w:szCs w:val="20"/>
          <w:vertAlign w:val="superscript"/>
        </w:rPr>
        <w:footnoteRef/>
      </w:r>
      <w:r w:rsidRPr="00FD77A4">
        <w:rPr>
          <w:rStyle w:val="FontStyle190"/>
          <w:rFonts w:ascii="Times New Roman" w:hAnsi="Times New Roman" w:cs="Times New Roman"/>
          <w:sz w:val="20"/>
          <w:szCs w:val="20"/>
        </w:rPr>
        <w:t xml:space="preserve"> Sprawozdanie z realizacji przez jednostki organizacyjne Policji w 2011 roku procedury „Niebieskie Karty", </w:t>
      </w:r>
      <w:r w:rsidRPr="00FD77A4">
        <w:rPr>
          <w:rStyle w:val="FontStyle186"/>
          <w:rFonts w:ascii="Times New Roman" w:hAnsi="Times New Roman" w:cs="Times New Roman"/>
          <w:sz w:val="20"/>
          <w:szCs w:val="20"/>
        </w:rPr>
        <w:t>Komenda Główna Policji, 2012</w:t>
      </w:r>
    </w:p>
  </w:footnote>
  <w:footnote w:id="44">
    <w:p w:rsidR="001E77BA" w:rsidRDefault="001E77BA">
      <w:pPr>
        <w:pStyle w:val="Tekstprzypisudolnego"/>
      </w:pPr>
      <w:r>
        <w:rPr>
          <w:rStyle w:val="Odwoanieprzypisudolnego"/>
        </w:rPr>
        <w:footnoteRef/>
      </w:r>
      <w:r>
        <w:t xml:space="preserve"> </w:t>
      </w:r>
      <w:r w:rsidRPr="00934A1D">
        <w:t xml:space="preserve">Opr. na podstawie: </w:t>
      </w:r>
      <w:r w:rsidRPr="003301C4">
        <w:rPr>
          <w:i/>
        </w:rPr>
        <w:t>Dolnośląskiej Strategii Integracji Społecznej na lata 2014-2020</w:t>
      </w:r>
    </w:p>
  </w:footnote>
  <w:footnote w:id="45">
    <w:p w:rsidR="001E77BA" w:rsidRPr="003301C4" w:rsidRDefault="001E77BA" w:rsidP="000F475C">
      <w:pPr>
        <w:pStyle w:val="Style101"/>
        <w:widowControl/>
        <w:rPr>
          <w:rStyle w:val="FontStyle148"/>
          <w:rFonts w:ascii="Times New Roman" w:hAnsi="Times New Roman" w:cs="Times New Roman"/>
          <w:sz w:val="20"/>
          <w:szCs w:val="20"/>
        </w:rPr>
      </w:pPr>
      <w:r w:rsidRPr="003301C4">
        <w:rPr>
          <w:rStyle w:val="FontStyle148"/>
          <w:rFonts w:ascii="Times New Roman" w:hAnsi="Times New Roman" w:cs="Times New Roman"/>
          <w:sz w:val="20"/>
          <w:szCs w:val="20"/>
          <w:vertAlign w:val="superscript"/>
        </w:rPr>
        <w:footnoteRef/>
      </w:r>
      <w:r w:rsidRPr="003301C4">
        <w:rPr>
          <w:rStyle w:val="FontStyle148"/>
          <w:rFonts w:ascii="Times New Roman" w:hAnsi="Times New Roman" w:cs="Times New Roman"/>
          <w:sz w:val="20"/>
          <w:szCs w:val="20"/>
        </w:rPr>
        <w:t xml:space="preserve"> B. Wciórka, </w:t>
      </w:r>
      <w:r w:rsidRPr="003301C4">
        <w:rPr>
          <w:rStyle w:val="FontStyle147"/>
          <w:rFonts w:ascii="Times New Roman" w:hAnsi="Times New Roman" w:cs="Times New Roman"/>
          <w:sz w:val="20"/>
          <w:szCs w:val="20"/>
        </w:rPr>
        <w:t xml:space="preserve">Opinie i Diagnozy nr 8: Społeczeństwo obywatelskie 1998-2008, </w:t>
      </w:r>
      <w:r w:rsidRPr="003301C4">
        <w:rPr>
          <w:rStyle w:val="FontStyle148"/>
          <w:rFonts w:ascii="Times New Roman" w:hAnsi="Times New Roman" w:cs="Times New Roman"/>
          <w:sz w:val="20"/>
          <w:szCs w:val="20"/>
        </w:rPr>
        <w:t>CBOS, Warszawa 2008.</w:t>
      </w:r>
    </w:p>
  </w:footnote>
  <w:footnote w:id="46">
    <w:p w:rsidR="001E77BA" w:rsidRPr="003301C4" w:rsidRDefault="001E77BA" w:rsidP="000F475C">
      <w:pPr>
        <w:pStyle w:val="Style35"/>
        <w:widowControl/>
        <w:rPr>
          <w:rStyle w:val="FontStyle148"/>
          <w:rFonts w:ascii="Times New Roman" w:hAnsi="Times New Roman" w:cs="Times New Roman"/>
          <w:sz w:val="20"/>
          <w:szCs w:val="20"/>
        </w:rPr>
      </w:pPr>
      <w:r w:rsidRPr="003301C4">
        <w:rPr>
          <w:rStyle w:val="FontStyle148"/>
          <w:rFonts w:ascii="Times New Roman" w:hAnsi="Times New Roman" w:cs="Times New Roman"/>
          <w:sz w:val="20"/>
          <w:szCs w:val="20"/>
          <w:vertAlign w:val="superscript"/>
        </w:rPr>
        <w:footnoteRef/>
      </w:r>
      <w:r w:rsidRPr="003301C4">
        <w:rPr>
          <w:rStyle w:val="FontStyle148"/>
          <w:rFonts w:ascii="Times New Roman" w:hAnsi="Times New Roman" w:cs="Times New Roman"/>
          <w:sz w:val="20"/>
          <w:szCs w:val="20"/>
        </w:rPr>
        <w:t xml:space="preserve"> </w:t>
      </w:r>
      <w:r w:rsidRPr="003301C4">
        <w:rPr>
          <w:rStyle w:val="FontStyle147"/>
          <w:rFonts w:ascii="Times New Roman" w:hAnsi="Times New Roman" w:cs="Times New Roman"/>
          <w:sz w:val="20"/>
          <w:szCs w:val="20"/>
        </w:rPr>
        <w:t xml:space="preserve">Dobroczynność w Polsce, </w:t>
      </w:r>
      <w:r w:rsidRPr="003301C4">
        <w:rPr>
          <w:rStyle w:val="FontStyle148"/>
          <w:rFonts w:ascii="Times New Roman" w:hAnsi="Times New Roman" w:cs="Times New Roman"/>
          <w:sz w:val="20"/>
          <w:szCs w:val="20"/>
        </w:rPr>
        <w:t>CBOS, Warszawa, luty 2010.</w:t>
      </w:r>
    </w:p>
  </w:footnote>
  <w:footnote w:id="47">
    <w:p w:rsidR="001E77BA" w:rsidRPr="003301C4" w:rsidRDefault="001E77BA" w:rsidP="00240A55">
      <w:pPr>
        <w:pStyle w:val="Style101"/>
        <w:widowControl/>
        <w:rPr>
          <w:rStyle w:val="FontStyle148"/>
          <w:rFonts w:ascii="Times New Roman" w:hAnsi="Times New Roman" w:cs="Times New Roman"/>
          <w:sz w:val="20"/>
          <w:szCs w:val="20"/>
        </w:rPr>
      </w:pPr>
      <w:r w:rsidRPr="003301C4">
        <w:rPr>
          <w:rStyle w:val="FontStyle148"/>
          <w:rFonts w:ascii="Times New Roman" w:hAnsi="Times New Roman" w:cs="Times New Roman"/>
          <w:sz w:val="20"/>
          <w:szCs w:val="20"/>
          <w:vertAlign w:val="superscript"/>
        </w:rPr>
        <w:footnoteRef/>
      </w:r>
      <w:r w:rsidRPr="003301C4">
        <w:rPr>
          <w:rStyle w:val="FontStyle148"/>
          <w:rFonts w:ascii="Times New Roman" w:hAnsi="Times New Roman" w:cs="Times New Roman"/>
          <w:sz w:val="20"/>
          <w:szCs w:val="20"/>
        </w:rPr>
        <w:t xml:space="preserve"> </w:t>
      </w:r>
      <w:r w:rsidRPr="003301C4">
        <w:rPr>
          <w:rStyle w:val="FontStyle147"/>
          <w:rFonts w:ascii="Times New Roman" w:hAnsi="Times New Roman" w:cs="Times New Roman"/>
          <w:sz w:val="20"/>
          <w:szCs w:val="20"/>
        </w:rPr>
        <w:t xml:space="preserve">Sprawozdanie z funkcjonowania ustawy o działalności pożytku publicznego i o wolontariacie za lata 2010 i 2011, </w:t>
      </w:r>
      <w:r w:rsidRPr="003301C4">
        <w:rPr>
          <w:rStyle w:val="FontStyle148"/>
          <w:rFonts w:ascii="Times New Roman" w:hAnsi="Times New Roman" w:cs="Times New Roman"/>
          <w:sz w:val="20"/>
          <w:szCs w:val="20"/>
        </w:rPr>
        <w:t>MPiPS, 2012.</w:t>
      </w:r>
    </w:p>
  </w:footnote>
  <w:footnote w:id="48">
    <w:p w:rsidR="001E77BA" w:rsidRDefault="001E77BA">
      <w:pPr>
        <w:pStyle w:val="Tekstprzypisudolnego"/>
      </w:pPr>
      <w:r w:rsidRPr="003301C4">
        <w:rPr>
          <w:rStyle w:val="Odwoanieprzypisudolnego"/>
        </w:rPr>
        <w:footnoteRef/>
      </w:r>
      <w:r w:rsidRPr="003301C4">
        <w:t xml:space="preserve"> Opr. na podstawie: Dolnośląskiej Strategii Integracji Społecznej na lata 2014-2020</w:t>
      </w:r>
    </w:p>
  </w:footnote>
  <w:footnote w:id="49">
    <w:p w:rsidR="001E77BA" w:rsidRPr="00E81EC3" w:rsidRDefault="001E77BA">
      <w:pPr>
        <w:pStyle w:val="Tekstprzypisudolnego"/>
        <w:rPr>
          <w:sz w:val="24"/>
          <w:szCs w:val="24"/>
        </w:rPr>
      </w:pPr>
      <w:r w:rsidRPr="00E81EC3">
        <w:rPr>
          <w:rStyle w:val="Odwoanieprzypisudolnego"/>
          <w:sz w:val="24"/>
          <w:szCs w:val="24"/>
        </w:rPr>
        <w:footnoteRef/>
      </w:r>
      <w:r w:rsidRPr="00E81EC3">
        <w:rPr>
          <w:sz w:val="24"/>
          <w:szCs w:val="24"/>
        </w:rPr>
        <w:t xml:space="preserve"> Opr. na podstawie: </w:t>
      </w:r>
      <w:r w:rsidRPr="00E81EC3">
        <w:rPr>
          <w:bCs/>
          <w:i/>
          <w:sz w:val="24"/>
          <w:szCs w:val="24"/>
        </w:rPr>
        <w:t>Diagnoza społeczna 2013. W</w:t>
      </w:r>
      <w:r w:rsidRPr="00E81EC3">
        <w:rPr>
          <w:i/>
          <w:sz w:val="24"/>
          <w:szCs w:val="24"/>
        </w:rPr>
        <w:t>arunki i jakość życia Polaków</w:t>
      </w:r>
    </w:p>
  </w:footnote>
  <w:footnote w:id="50">
    <w:p w:rsidR="001E77BA" w:rsidRDefault="001E77BA" w:rsidP="00934A1D">
      <w:pPr>
        <w:pStyle w:val="Style109"/>
        <w:widowControl/>
        <w:rPr>
          <w:rStyle w:val="FontStyle186"/>
        </w:rPr>
      </w:pPr>
      <w:r w:rsidRPr="00E81EC3">
        <w:rPr>
          <w:rStyle w:val="FontStyle194"/>
          <w:rFonts w:ascii="Times New Roman" w:hAnsi="Times New Roman" w:cs="Times New Roman"/>
          <w:sz w:val="24"/>
          <w:szCs w:val="24"/>
        </w:rPr>
        <w:footnoteRef/>
      </w:r>
      <w:r w:rsidRPr="00E81EC3">
        <w:rPr>
          <w:rStyle w:val="FontStyle186"/>
          <w:rFonts w:ascii="Times New Roman" w:hAnsi="Times New Roman" w:cs="Times New Roman"/>
          <w:sz w:val="24"/>
          <w:szCs w:val="24"/>
        </w:rPr>
        <w:t xml:space="preserve"> Wg ustawy o pomocy społecznej ośrodek pomocy społecznej powinien zatrudniać pracowników socjalnych proporcjonalnie do liczby ludności gminy w stosunku 1 pracownik socjalny na 2000 mieszkańców, nie mniej jednak niż trzech pracowników.</w:t>
      </w:r>
    </w:p>
  </w:footnote>
  <w:footnote w:id="51">
    <w:p w:rsidR="001E77BA" w:rsidRDefault="001E77BA" w:rsidP="001B048E">
      <w:pPr>
        <w:pStyle w:val="Tekstprzypisudolnego"/>
      </w:pPr>
      <w:r>
        <w:rPr>
          <w:rStyle w:val="Odwoanieprzypisudolnego"/>
        </w:rPr>
        <w:footnoteRef/>
      </w:r>
      <w:r>
        <w:t xml:space="preserve"> </w:t>
      </w:r>
      <w:r w:rsidRPr="00343D68">
        <w:t xml:space="preserve">H.Gawroński, </w:t>
      </w:r>
      <w:r w:rsidRPr="00401AC5">
        <w:rPr>
          <w:i/>
        </w:rPr>
        <w:t>Zarządzanie strategiczne w samorządach lokalnych</w:t>
      </w:r>
      <w:r w:rsidRPr="00343D68">
        <w:t>, Oficyna a Wolters Kluwe</w:t>
      </w:r>
      <w:r>
        <w:t>r business, Warszawa 2010, s.128-129</w:t>
      </w:r>
    </w:p>
  </w:footnote>
  <w:footnote w:id="52">
    <w:p w:rsidR="001E77BA" w:rsidRDefault="001E77BA" w:rsidP="001B048E">
      <w:pPr>
        <w:pStyle w:val="Tekstprzypisudolnego"/>
      </w:pPr>
      <w:r>
        <w:rPr>
          <w:rStyle w:val="Odwoanieprzypisudolnego"/>
        </w:rPr>
        <w:footnoteRef/>
      </w:r>
      <w:r>
        <w:t xml:space="preserve"> </w:t>
      </w:r>
      <w:r w:rsidRPr="007C0655">
        <w:t xml:space="preserve">H.Gawroński, </w:t>
      </w:r>
      <w:r w:rsidRPr="00401AC5">
        <w:rPr>
          <w:i/>
        </w:rPr>
        <w:t>Zarządzanie strategiczne w samorządach lokalnych</w:t>
      </w:r>
      <w:r w:rsidRPr="007C0655">
        <w:t>, Oficyna a Wolters Kluwe</w:t>
      </w:r>
      <w:r>
        <w:t>r business, Warszawa 2010, s.155-156</w:t>
      </w:r>
    </w:p>
  </w:footnote>
  <w:footnote w:id="53">
    <w:p w:rsidR="001E77BA" w:rsidRDefault="001E77BA" w:rsidP="001B048E">
      <w:pPr>
        <w:pStyle w:val="Tekstprzypisudolnego"/>
      </w:pPr>
      <w:r>
        <w:rPr>
          <w:rStyle w:val="Odwoanieprzypisudolnego"/>
        </w:rPr>
        <w:footnoteRef/>
      </w:r>
      <w:r>
        <w:t xml:space="preserve"> </w:t>
      </w:r>
      <w:r w:rsidRPr="00D05FC3">
        <w:t xml:space="preserve">Trocki M., Grucza B., Ogonek K., </w:t>
      </w:r>
      <w:r w:rsidRPr="00D05FC3">
        <w:rPr>
          <w:i/>
        </w:rPr>
        <w:t>Zarządzanie projektami</w:t>
      </w:r>
      <w:r w:rsidRPr="00D05FC3">
        <w:t>, PWE</w:t>
      </w:r>
      <w:r>
        <w:t>,</w:t>
      </w:r>
      <w:r w:rsidRPr="00D05FC3">
        <w:t xml:space="preserve"> Warszawa 2003</w:t>
      </w:r>
      <w:r>
        <w:t>, s.54-55</w:t>
      </w:r>
    </w:p>
  </w:footnote>
  <w:footnote w:id="54">
    <w:p w:rsidR="001E77BA" w:rsidRDefault="001E77BA" w:rsidP="00744700">
      <w:pPr>
        <w:pStyle w:val="Tekstprzypisudolnego"/>
      </w:pPr>
      <w:r>
        <w:rPr>
          <w:rStyle w:val="Odwoanieprzypisudolnego"/>
        </w:rPr>
        <w:footnoteRef/>
      </w:r>
      <w:r>
        <w:t xml:space="preserve"> H. Gawroński, </w:t>
      </w:r>
      <w:r w:rsidRPr="00E5792E">
        <w:rPr>
          <w:i/>
          <w:iCs/>
        </w:rPr>
        <w:t>Zarządzanie strategiczne w samorządach lokalnych</w:t>
      </w:r>
      <w:r>
        <w:t>, Wolters Kluwer, Warszawa 2010, s. 68.</w:t>
      </w:r>
    </w:p>
  </w:footnote>
  <w:footnote w:id="55">
    <w:p w:rsidR="001E77BA" w:rsidRDefault="001E77BA" w:rsidP="00744700">
      <w:pPr>
        <w:pStyle w:val="Tekstprzypisudolnego"/>
      </w:pPr>
      <w:r>
        <w:rPr>
          <w:rStyle w:val="Odwoanieprzypisudolnego"/>
        </w:rPr>
        <w:footnoteRef/>
      </w:r>
      <w:r>
        <w:t xml:space="preserve"> Art. 3 ustawy o dochodach jednostek samorządu terytorialnego, </w:t>
      </w:r>
      <w:r w:rsidRPr="006E4CEB">
        <w:rPr>
          <w:i/>
          <w:iCs/>
        </w:rPr>
        <w:t>op.cit</w:t>
      </w:r>
      <w:r>
        <w:t xml:space="preserve">.. Dochody gminy zostały określone w art. </w:t>
      </w:r>
      <w:smartTag w:uri="urn:schemas-microsoft-com:office:smarttags" w:element="metricconverter">
        <w:smartTagPr>
          <w:attr w:name="ProductID" w:val="4, a"/>
        </w:smartTagPr>
        <w:r>
          <w:t>4, a</w:t>
        </w:r>
      </w:smartTag>
      <w:r>
        <w:t xml:space="preserve"> powiatu w art. 5. Określenie w pkt 3. należy rozumieć jako przepisy ustaw, które nie zostały wskazane </w:t>
      </w:r>
      <w:r w:rsidRPr="00AC07BB">
        <w:rPr>
          <w:i/>
          <w:iCs/>
        </w:rPr>
        <w:t>expressis verbis</w:t>
      </w:r>
      <w:r>
        <w:t xml:space="preserve"> przez ustawę o dochodach jednostek samorządu terytorialnego, a które wynikają z innych obowiązujących ustaw, z umów międzynarodowych lub przepisów prawa unijnego, które obowiązują ze względu na członkostwo Polski w Unii Europejskiej.</w:t>
      </w:r>
    </w:p>
  </w:footnote>
  <w:footnote w:id="56">
    <w:p w:rsidR="001E77BA" w:rsidRDefault="001E77BA" w:rsidP="00744700">
      <w:pPr>
        <w:pStyle w:val="Tekstprzypisudolnego"/>
      </w:pPr>
      <w:r>
        <w:rPr>
          <w:rStyle w:val="Odwoanieprzypisudolnego"/>
        </w:rPr>
        <w:footnoteRef/>
      </w:r>
      <w:r>
        <w:t xml:space="preserve"> Miemiec, Sawicka, Miemiec, </w:t>
      </w:r>
      <w:r w:rsidRPr="009E7C52">
        <w:rPr>
          <w:i/>
          <w:iCs/>
        </w:rPr>
        <w:t>op.cit</w:t>
      </w:r>
      <w:r>
        <w:t>., s. 291.</w:t>
      </w:r>
    </w:p>
  </w:footnote>
  <w:footnote w:id="57">
    <w:p w:rsidR="001E77BA" w:rsidRDefault="001E77BA" w:rsidP="00744700">
      <w:pPr>
        <w:pStyle w:val="Tekstprzypisudolnego"/>
      </w:pPr>
      <w:r>
        <w:rPr>
          <w:rStyle w:val="Odwoanieprzypisudolnego"/>
        </w:rPr>
        <w:footnoteRef/>
      </w:r>
      <w:r>
        <w:t xml:space="preserve"> Na poziomie krajowym z polityki spójności w latach 2014-2020 realizowanych będzie  5 tematycznych programów operacyjnych: 1. Infrastruktura i Środowisko 2014-2020; 2. Wiedza Edukacja Rozwój; 3. Inteligentny Rozwój; 4. Polska Cyfrowa; 5. Program dla Polski Wschodniej oraz program pomocy technicznej.</w:t>
      </w:r>
    </w:p>
  </w:footnote>
  <w:footnote w:id="58">
    <w:p w:rsidR="001E77BA" w:rsidRPr="00643449" w:rsidRDefault="001E77BA" w:rsidP="00744700">
      <w:pPr>
        <w:pStyle w:val="Tekstprzypisudolnego"/>
      </w:pPr>
      <w:r>
        <w:rPr>
          <w:rStyle w:val="Odwoanieprzypisudolnego"/>
        </w:rPr>
        <w:footnoteRef/>
      </w:r>
      <w:r>
        <w:t xml:space="preserve"> Z</w:t>
      </w:r>
      <w:r w:rsidRPr="00DF182A">
        <w:t>astosowanie począwszy od 2014 r. nowej formuły liczenia wskaźnika zadłużenia może dla wielu jednostek samorządu terytorialnego, niezależnie od ich zdolności kredytowej, skutkować ograniczeniem możliwości zaciągania nowego długu wspierającego udział własny w finansowaniu projektów unijnych.</w:t>
      </w:r>
      <w:r>
        <w:t xml:space="preserve"> Por. </w:t>
      </w:r>
      <w:r w:rsidRPr="009E7C52">
        <w:rPr>
          <w:i/>
          <w:iCs/>
        </w:rPr>
        <w:t>Samorządowy kłopot z pozyskiwaniem funduszy</w:t>
      </w:r>
      <w:r w:rsidRPr="00643449">
        <w:t xml:space="preserve">, rp.pl, 16.06.2013,  </w:t>
      </w:r>
      <w:r w:rsidRPr="009819D0">
        <w:t>http://www.ekonomia.rp.pl/artykul/1017126.html</w:t>
      </w:r>
      <w:r>
        <w:t xml:space="preserve"> , 10.08.2013. J. Sierak, M. Bitner, A. Gałązka, R. Górniak, </w:t>
      </w:r>
      <w:r w:rsidRPr="00F64BC2">
        <w:rPr>
          <w:i/>
          <w:iCs/>
        </w:rPr>
        <w:t>Oszacowanie środków niezbędnych do zapewnienia krajowego wkładu publicznego do projektów realizowanych w ramach średniookresowych ram finansowych 2014-2020. Raport z przeprowadzonych badań</w:t>
      </w:r>
      <w:r>
        <w:t xml:space="preserve">, Ministerstwo Rozwoju Regionalnego, Warszawa 2013, s. 9, </w:t>
      </w:r>
      <w:r w:rsidRPr="002D2F66">
        <w:t>http://www.mrr.gov.pl/rozwoj_regionalny/Ewaluacja_i_analizy/Raporty_o_rozwoju/Raporty_krajowe/Documents/Raport_wspolfinansowanie.pdf</w:t>
      </w:r>
      <w:r>
        <w:t xml:space="preserve"> , 10.08.2013.</w:t>
      </w:r>
    </w:p>
  </w:footnote>
  <w:footnote w:id="59">
    <w:p w:rsidR="001E77BA" w:rsidRPr="003475FD" w:rsidRDefault="001E77BA" w:rsidP="00744700">
      <w:pPr>
        <w:pStyle w:val="Tekstprzypisudolnego"/>
      </w:pPr>
      <w:r>
        <w:rPr>
          <w:rStyle w:val="Odwoanieprzypisudolnego"/>
        </w:rPr>
        <w:footnoteRef/>
      </w:r>
      <w:r>
        <w:t xml:space="preserve"> Ustawa </w:t>
      </w:r>
      <w:r w:rsidRPr="003475FD">
        <w:t>z dnia 19 grudnia 2008 r. o partnerstwie publiczno-prywatnym</w:t>
      </w:r>
      <w:r>
        <w:t xml:space="preserve">, </w:t>
      </w:r>
      <w:r w:rsidRPr="003475FD">
        <w:t xml:space="preserve">Dz. U. </w:t>
      </w:r>
      <w:r>
        <w:t>2009</w:t>
      </w:r>
      <w:r w:rsidRPr="003475FD">
        <w:t xml:space="preserve"> Nr 19 poz. 100</w:t>
      </w:r>
      <w:r>
        <w:t xml:space="preserve"> ze zm.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1E77BA" w:rsidRDefault="001E77BA">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746E99">
          <w:rPr>
            <w:rFonts w:asciiTheme="majorHAnsi" w:eastAsiaTheme="majorEastAsia" w:hAnsiTheme="majorHAnsi" w:cstheme="majorBidi"/>
            <w:sz w:val="20"/>
            <w:szCs w:val="20"/>
          </w:rPr>
          <w:t>Strategia rozwiązywania problemów społecznych Gminy Stara Kamienica na lata 2014-2020</w:t>
        </w:r>
      </w:p>
    </w:sdtContent>
  </w:sdt>
  <w:p w:rsidR="001E77BA" w:rsidRDefault="001E77BA" w:rsidP="00746E99">
    <w:pPr>
      <w:pStyle w:val="Nagwek"/>
      <w:jc w:val="right"/>
    </w:pPr>
    <w:r>
      <w:rPr>
        <w:noProof/>
      </w:rPr>
      <w:pict>
        <v:shapetype id="_x0000_t202" coordsize="21600,21600" o:spt="202" path="m,l,21600r21600,l21600,xe">
          <v:stroke joinstyle="miter"/>
          <v:path gradientshapeok="t" o:connecttype="rect"/>
        </v:shapetype>
        <v:shape id="_x0000_s4097" type="#_x0000_t202" style="position:absolute;left:0;text-align:left;margin-left:442.5pt;margin-top:-19.6pt;width:49.9pt;height:16.95pt;z-index:-251658752;mso-width-relative:margin;mso-height-relative:margin" stroked="f">
          <v:textbox style="mso-next-textbox:#_x0000_s4097">
            <w:txbxContent>
              <w:p w:rsidR="001E77BA" w:rsidRPr="00746E99" w:rsidRDefault="001E77BA" w:rsidP="00482A58">
                <w:pPr>
                  <w:spacing w:after="0" w:line="240" w:lineRule="auto"/>
                  <w:jc w:val="center"/>
                  <w:rPr>
                    <w:sz w:val="20"/>
                    <w:szCs w:val="20"/>
                  </w:rPr>
                </w:pPr>
                <w:r w:rsidRPr="00746E99">
                  <w:rPr>
                    <w:sz w:val="20"/>
                    <w:szCs w:val="20"/>
                  </w:rPr>
                  <w:t xml:space="preserve">str. </w:t>
                </w:r>
                <w:r w:rsidRPr="00746E99">
                  <w:rPr>
                    <w:sz w:val="20"/>
                    <w:szCs w:val="20"/>
                  </w:rPr>
                  <w:fldChar w:fldCharType="begin"/>
                </w:r>
                <w:r w:rsidRPr="00746E99">
                  <w:rPr>
                    <w:sz w:val="20"/>
                    <w:szCs w:val="20"/>
                  </w:rPr>
                  <w:instrText xml:space="preserve"> PAGE    \* MERGEFORMAT </w:instrText>
                </w:r>
                <w:r w:rsidRPr="00746E99">
                  <w:rPr>
                    <w:sz w:val="20"/>
                    <w:szCs w:val="20"/>
                  </w:rPr>
                  <w:fldChar w:fldCharType="separate"/>
                </w:r>
                <w:r w:rsidR="00E96C6A">
                  <w:rPr>
                    <w:noProof/>
                    <w:sz w:val="20"/>
                    <w:szCs w:val="20"/>
                  </w:rPr>
                  <w:t>78</w:t>
                </w:r>
                <w:r w:rsidRPr="00746E99">
                  <w:rPr>
                    <w:sz w:val="20"/>
                    <w:szCs w:val="20"/>
                  </w:rPr>
                  <w:fldChar w:fldCharType="end"/>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E5C80"/>
    <w:lvl w:ilvl="0">
      <w:numFmt w:val="bullet"/>
      <w:lvlText w:val="*"/>
      <w:lvlJc w:val="left"/>
      <w:pPr>
        <w:ind w:left="0" w:firstLine="0"/>
      </w:pPr>
    </w:lvl>
  </w:abstractNum>
  <w:abstractNum w:abstractNumId="1">
    <w:nsid w:val="004D452F"/>
    <w:multiLevelType w:val="hybridMultilevel"/>
    <w:tmpl w:val="A85685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A323FB"/>
    <w:multiLevelType w:val="hybridMultilevel"/>
    <w:tmpl w:val="1A40625A"/>
    <w:lvl w:ilvl="0" w:tplc="1EAE5C80">
      <w:start w:val="65535"/>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B735D2"/>
    <w:multiLevelType w:val="hybridMultilevel"/>
    <w:tmpl w:val="0A548D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DF13C2"/>
    <w:multiLevelType w:val="hybridMultilevel"/>
    <w:tmpl w:val="53C073C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8845893"/>
    <w:multiLevelType w:val="hybridMultilevel"/>
    <w:tmpl w:val="83D04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335558"/>
    <w:multiLevelType w:val="hybridMultilevel"/>
    <w:tmpl w:val="96C0C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B3680A"/>
    <w:multiLevelType w:val="hybridMultilevel"/>
    <w:tmpl w:val="2D00A6B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nsid w:val="114F3B81"/>
    <w:multiLevelType w:val="hybridMultilevel"/>
    <w:tmpl w:val="EE688C2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127A1245"/>
    <w:multiLevelType w:val="hybridMultilevel"/>
    <w:tmpl w:val="18E0C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3B5FBD"/>
    <w:multiLevelType w:val="hybridMultilevel"/>
    <w:tmpl w:val="2DAC6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497FDD"/>
    <w:multiLevelType w:val="hybridMultilevel"/>
    <w:tmpl w:val="E6D2A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E3752D"/>
    <w:multiLevelType w:val="hybridMultilevel"/>
    <w:tmpl w:val="2A0C9ACA"/>
    <w:lvl w:ilvl="0" w:tplc="0415000B">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
    <w:nsid w:val="18E07F19"/>
    <w:multiLevelType w:val="hybridMultilevel"/>
    <w:tmpl w:val="6F627C6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AB013BD"/>
    <w:multiLevelType w:val="hybridMultilevel"/>
    <w:tmpl w:val="F552ECD0"/>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1AC52A41"/>
    <w:multiLevelType w:val="hybridMultilevel"/>
    <w:tmpl w:val="6C8A7FF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nsid w:val="1D3375B1"/>
    <w:multiLevelType w:val="hybridMultilevel"/>
    <w:tmpl w:val="B95CB85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1FB35A99"/>
    <w:multiLevelType w:val="hybridMultilevel"/>
    <w:tmpl w:val="DAC69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CE1A54"/>
    <w:multiLevelType w:val="hybridMultilevel"/>
    <w:tmpl w:val="97F0550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nsid w:val="28C41C2F"/>
    <w:multiLevelType w:val="hybridMultilevel"/>
    <w:tmpl w:val="BD5C09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nsid w:val="298F7FCC"/>
    <w:multiLevelType w:val="hybridMultilevel"/>
    <w:tmpl w:val="A4420D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AD41A8"/>
    <w:multiLevelType w:val="hybridMultilevel"/>
    <w:tmpl w:val="364C5D1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2D3747B2"/>
    <w:multiLevelType w:val="hybridMultilevel"/>
    <w:tmpl w:val="8BB87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F77D91"/>
    <w:multiLevelType w:val="hybridMultilevel"/>
    <w:tmpl w:val="ED94F77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4">
    <w:nsid w:val="33630BA4"/>
    <w:multiLevelType w:val="hybridMultilevel"/>
    <w:tmpl w:val="BD969E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49A27FA"/>
    <w:multiLevelType w:val="hybridMultilevel"/>
    <w:tmpl w:val="B9F0E674"/>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26">
    <w:nsid w:val="37DD5855"/>
    <w:multiLevelType w:val="hybridMultilevel"/>
    <w:tmpl w:val="6F9AC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A033C66"/>
    <w:multiLevelType w:val="hybridMultilevel"/>
    <w:tmpl w:val="B52CF6C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nsid w:val="3A0A5968"/>
    <w:multiLevelType w:val="hybridMultilevel"/>
    <w:tmpl w:val="67327F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A0F0A75"/>
    <w:multiLevelType w:val="hybridMultilevel"/>
    <w:tmpl w:val="A358F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B7A02AE"/>
    <w:multiLevelType w:val="hybridMultilevel"/>
    <w:tmpl w:val="28CEC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8F17D4"/>
    <w:multiLevelType w:val="hybridMultilevel"/>
    <w:tmpl w:val="9562702E"/>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E630CA"/>
    <w:multiLevelType w:val="hybridMultilevel"/>
    <w:tmpl w:val="06F426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CE739DC"/>
    <w:multiLevelType w:val="hybridMultilevel"/>
    <w:tmpl w:val="DA8A5FB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4">
    <w:nsid w:val="41D37764"/>
    <w:multiLevelType w:val="hybridMultilevel"/>
    <w:tmpl w:val="0B9C99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46B95AE5"/>
    <w:multiLevelType w:val="hybridMultilevel"/>
    <w:tmpl w:val="7ABE3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261C96"/>
    <w:multiLevelType w:val="hybridMultilevel"/>
    <w:tmpl w:val="82BA8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AD624C"/>
    <w:multiLevelType w:val="hybridMultilevel"/>
    <w:tmpl w:val="8346B504"/>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C745374"/>
    <w:multiLevelType w:val="hybridMultilevel"/>
    <w:tmpl w:val="8B4EC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DC67C67"/>
    <w:multiLevelType w:val="hybridMultilevel"/>
    <w:tmpl w:val="FB4ACCC0"/>
    <w:lvl w:ilvl="0" w:tplc="199E2E6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4E316AE0"/>
    <w:multiLevelType w:val="hybridMultilevel"/>
    <w:tmpl w:val="C0DC366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1">
    <w:nsid w:val="4F1A650C"/>
    <w:multiLevelType w:val="hybridMultilevel"/>
    <w:tmpl w:val="81B20A0C"/>
    <w:lvl w:ilvl="0" w:tplc="0415000F">
      <w:start w:val="1"/>
      <w:numFmt w:val="decimal"/>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3F64B37"/>
    <w:multiLevelType w:val="hybridMultilevel"/>
    <w:tmpl w:val="A1F252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5392A51"/>
    <w:multiLevelType w:val="hybridMultilevel"/>
    <w:tmpl w:val="C79A08DC"/>
    <w:lvl w:ilvl="0" w:tplc="04150001">
      <w:start w:val="1"/>
      <w:numFmt w:val="bullet"/>
      <w:lvlText w:val=""/>
      <w:lvlJc w:val="left"/>
      <w:pPr>
        <w:ind w:left="720" w:hanging="360"/>
      </w:pPr>
      <w:rPr>
        <w:rFonts w:ascii="Symbol" w:hAnsi="Symbol" w:hint="default"/>
      </w:rPr>
    </w:lvl>
    <w:lvl w:ilvl="1" w:tplc="5FBAB9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671697B"/>
    <w:multiLevelType w:val="hybridMultilevel"/>
    <w:tmpl w:val="1F206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5A50C5"/>
    <w:multiLevelType w:val="hybridMultilevel"/>
    <w:tmpl w:val="A592643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6">
    <w:nsid w:val="58B43BBD"/>
    <w:multiLevelType w:val="hybridMultilevel"/>
    <w:tmpl w:val="64F4807C"/>
    <w:lvl w:ilvl="0" w:tplc="1EAE5C80">
      <w:start w:val="65535"/>
      <w:numFmt w:val="bullet"/>
      <w:lvlText w:val="•"/>
      <w:lvlJc w:val="left"/>
      <w:pPr>
        <w:ind w:left="720" w:hanging="360"/>
      </w:pPr>
      <w:rPr>
        <w:rFonts w:ascii="Arial"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5983481A"/>
    <w:multiLevelType w:val="hybridMultilevel"/>
    <w:tmpl w:val="95901AD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nsid w:val="5CE34051"/>
    <w:multiLevelType w:val="hybridMultilevel"/>
    <w:tmpl w:val="5A2E2B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5DCA5609"/>
    <w:multiLevelType w:val="hybridMultilevel"/>
    <w:tmpl w:val="9D8A2082"/>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50">
    <w:nsid w:val="5F3301D6"/>
    <w:multiLevelType w:val="hybridMultilevel"/>
    <w:tmpl w:val="1AEA0070"/>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FF91010"/>
    <w:multiLevelType w:val="hybridMultilevel"/>
    <w:tmpl w:val="C4627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39D48C5"/>
    <w:multiLevelType w:val="hybridMultilevel"/>
    <w:tmpl w:val="D1DC89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66E0656A"/>
    <w:multiLevelType w:val="hybridMultilevel"/>
    <w:tmpl w:val="D11EFC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686D5F1F"/>
    <w:multiLevelType w:val="hybridMultilevel"/>
    <w:tmpl w:val="FD1820E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nsid w:val="6DDD7B71"/>
    <w:multiLevelType w:val="hybridMultilevel"/>
    <w:tmpl w:val="B31E3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E6B4A09"/>
    <w:multiLevelType w:val="hybridMultilevel"/>
    <w:tmpl w:val="FD4629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F4462FB"/>
    <w:multiLevelType w:val="hybridMultilevel"/>
    <w:tmpl w:val="E6866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6FC82651"/>
    <w:multiLevelType w:val="hybridMultilevel"/>
    <w:tmpl w:val="624EC20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nsid w:val="70775EB0"/>
    <w:multiLevelType w:val="hybridMultilevel"/>
    <w:tmpl w:val="ACF608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0">
    <w:nsid w:val="71F76780"/>
    <w:multiLevelType w:val="hybridMultilevel"/>
    <w:tmpl w:val="85605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1A51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52B445D"/>
    <w:multiLevelType w:val="hybridMultilevel"/>
    <w:tmpl w:val="C22E14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58C5FEA"/>
    <w:multiLevelType w:val="hybridMultilevel"/>
    <w:tmpl w:val="1AAC8174"/>
    <w:lvl w:ilvl="0" w:tplc="04150001">
      <w:start w:val="1"/>
      <w:numFmt w:val="bullet"/>
      <w:lvlText w:val=""/>
      <w:lvlJc w:val="left"/>
      <w:pPr>
        <w:ind w:left="1080" w:hanging="360"/>
      </w:pPr>
      <w:rPr>
        <w:rFonts w:ascii="Symbol" w:hAnsi="Symbol" w:hint="default"/>
      </w:rPr>
    </w:lvl>
    <w:lvl w:ilvl="1" w:tplc="AF42059C">
      <w:numFmt w:val="bullet"/>
      <w:lvlText w:val="•"/>
      <w:lvlJc w:val="left"/>
      <w:pPr>
        <w:ind w:left="1800" w:hanging="360"/>
      </w:pPr>
      <w:rPr>
        <w:rFonts w:ascii="Times New Roman" w:eastAsiaTheme="minorHAns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75D079BC"/>
    <w:multiLevelType w:val="hybridMultilevel"/>
    <w:tmpl w:val="093CC4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nsid w:val="798D6560"/>
    <w:multiLevelType w:val="hybridMultilevel"/>
    <w:tmpl w:val="BACA8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087F6F"/>
    <w:multiLevelType w:val="hybridMultilevel"/>
    <w:tmpl w:val="2092CAF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7">
    <w:nsid w:val="7EF5628D"/>
    <w:multiLevelType w:val="hybridMultilevel"/>
    <w:tmpl w:val="08060B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F2334FE"/>
    <w:multiLevelType w:val="hybridMultilevel"/>
    <w:tmpl w:val="F6805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4"/>
  </w:num>
  <w:num w:numId="2">
    <w:abstractNumId w:val="49"/>
  </w:num>
  <w:num w:numId="3">
    <w:abstractNumId w:val="6"/>
  </w:num>
  <w:num w:numId="4">
    <w:abstractNumId w:val="10"/>
  </w:num>
  <w:num w:numId="5">
    <w:abstractNumId w:val="5"/>
  </w:num>
  <w:num w:numId="6">
    <w:abstractNumId w:val="53"/>
  </w:num>
  <w:num w:numId="7">
    <w:abstractNumId w:val="28"/>
  </w:num>
  <w:num w:numId="8">
    <w:abstractNumId w:val="56"/>
  </w:num>
  <w:num w:numId="9">
    <w:abstractNumId w:val="0"/>
    <w:lvlOverride w:ilvl="0">
      <w:lvl w:ilvl="0">
        <w:numFmt w:val="bullet"/>
        <w:lvlText w:val="•"/>
        <w:legacy w:legacy="1" w:legacySpace="0" w:legacyIndent="360"/>
        <w:lvlJc w:val="left"/>
        <w:pPr>
          <w:ind w:left="0" w:firstLine="0"/>
        </w:pPr>
        <w:rPr>
          <w:rFonts w:ascii="Arial" w:hAnsi="Arial" w:cs="Arial" w:hint="default"/>
        </w:rPr>
      </w:lvl>
    </w:lvlOverride>
  </w:num>
  <w:num w:numId="10">
    <w:abstractNumId w:val="0"/>
    <w:lvlOverride w:ilvl="0">
      <w:lvl w:ilvl="0">
        <w:numFmt w:val="bullet"/>
        <w:lvlText w:val="•"/>
        <w:legacy w:legacy="1" w:legacySpace="0" w:legacyIndent="367"/>
        <w:lvlJc w:val="left"/>
        <w:pPr>
          <w:ind w:left="0" w:firstLine="0"/>
        </w:pPr>
        <w:rPr>
          <w:rFonts w:ascii="Arial" w:hAnsi="Arial" w:cs="Arial" w:hint="default"/>
        </w:rPr>
      </w:lvl>
    </w:lvlOverride>
  </w:num>
  <w:num w:numId="1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55"/>
  </w:num>
  <w:num w:numId="14">
    <w:abstractNumId w:val="41"/>
  </w:num>
  <w:num w:numId="15">
    <w:abstractNumId w:val="9"/>
  </w:num>
  <w:num w:numId="16">
    <w:abstractNumId w:val="51"/>
  </w:num>
  <w:num w:numId="17">
    <w:abstractNumId w:val="36"/>
  </w:num>
  <w:num w:numId="18">
    <w:abstractNumId w:val="25"/>
  </w:num>
  <w:num w:numId="19">
    <w:abstractNumId w:val="68"/>
  </w:num>
  <w:num w:numId="20">
    <w:abstractNumId w:val="57"/>
  </w:num>
  <w:num w:numId="21">
    <w:abstractNumId w:val="63"/>
  </w:num>
  <w:num w:numId="22">
    <w:abstractNumId w:val="50"/>
  </w:num>
  <w:num w:numId="23">
    <w:abstractNumId w:val="32"/>
  </w:num>
  <w:num w:numId="24">
    <w:abstractNumId w:val="26"/>
  </w:num>
  <w:num w:numId="25">
    <w:abstractNumId w:val="14"/>
  </w:num>
  <w:num w:numId="26">
    <w:abstractNumId w:val="45"/>
  </w:num>
  <w:num w:numId="27">
    <w:abstractNumId w:val="29"/>
  </w:num>
  <w:num w:numId="28">
    <w:abstractNumId w:val="20"/>
  </w:num>
  <w:num w:numId="29">
    <w:abstractNumId w:val="1"/>
  </w:num>
  <w:num w:numId="30">
    <w:abstractNumId w:val="43"/>
  </w:num>
  <w:num w:numId="31">
    <w:abstractNumId w:val="48"/>
  </w:num>
  <w:num w:numId="32">
    <w:abstractNumId w:val="19"/>
  </w:num>
  <w:num w:numId="33">
    <w:abstractNumId w:val="17"/>
  </w:num>
  <w:num w:numId="34">
    <w:abstractNumId w:val="37"/>
  </w:num>
  <w:num w:numId="35">
    <w:abstractNumId w:val="31"/>
  </w:num>
  <w:num w:numId="36">
    <w:abstractNumId w:val="4"/>
  </w:num>
  <w:num w:numId="37">
    <w:abstractNumId w:val="65"/>
  </w:num>
  <w:num w:numId="38">
    <w:abstractNumId w:val="42"/>
  </w:num>
  <w:num w:numId="39">
    <w:abstractNumId w:val="3"/>
  </w:num>
  <w:num w:numId="40">
    <w:abstractNumId w:val="67"/>
  </w:num>
  <w:num w:numId="41">
    <w:abstractNumId w:val="52"/>
  </w:num>
  <w:num w:numId="42">
    <w:abstractNumId w:val="23"/>
  </w:num>
  <w:num w:numId="43">
    <w:abstractNumId w:val="7"/>
  </w:num>
  <w:num w:numId="44">
    <w:abstractNumId w:val="60"/>
  </w:num>
  <w:num w:numId="45">
    <w:abstractNumId w:val="54"/>
  </w:num>
  <w:num w:numId="46">
    <w:abstractNumId w:val="58"/>
  </w:num>
  <w:num w:numId="47">
    <w:abstractNumId w:val="39"/>
  </w:num>
  <w:num w:numId="48">
    <w:abstractNumId w:val="12"/>
  </w:num>
  <w:num w:numId="49">
    <w:abstractNumId w:val="47"/>
  </w:num>
  <w:num w:numId="50">
    <w:abstractNumId w:val="30"/>
  </w:num>
  <w:num w:numId="51">
    <w:abstractNumId w:val="15"/>
  </w:num>
  <w:num w:numId="52">
    <w:abstractNumId w:val="13"/>
  </w:num>
  <w:num w:numId="53">
    <w:abstractNumId w:val="27"/>
  </w:num>
  <w:num w:numId="54">
    <w:abstractNumId w:val="35"/>
  </w:num>
  <w:num w:numId="55">
    <w:abstractNumId w:val="66"/>
  </w:num>
  <w:num w:numId="56">
    <w:abstractNumId w:val="40"/>
  </w:num>
  <w:num w:numId="57">
    <w:abstractNumId w:val="44"/>
  </w:num>
  <w:num w:numId="58">
    <w:abstractNumId w:val="16"/>
  </w:num>
  <w:num w:numId="59">
    <w:abstractNumId w:val="21"/>
  </w:num>
  <w:num w:numId="60">
    <w:abstractNumId w:val="18"/>
  </w:num>
  <w:num w:numId="61">
    <w:abstractNumId w:val="33"/>
  </w:num>
  <w:num w:numId="62">
    <w:abstractNumId w:val="11"/>
  </w:num>
  <w:num w:numId="63">
    <w:abstractNumId w:val="34"/>
  </w:num>
  <w:num w:numId="64">
    <w:abstractNumId w:val="64"/>
  </w:num>
  <w:num w:numId="65">
    <w:abstractNumId w:val="8"/>
  </w:num>
  <w:num w:numId="66">
    <w:abstractNumId w:val="59"/>
  </w:num>
  <w:num w:numId="67">
    <w:abstractNumId w:val="38"/>
  </w:num>
  <w:num w:numId="68">
    <w:abstractNumId w:val="61"/>
  </w:num>
  <w:num w:numId="69">
    <w:abstractNumId w:val="2"/>
  </w:num>
  <w:num w:numId="70">
    <w:abstractNumId w:val="22"/>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30722">
      <o:colormenu v:ext="edit" strokecolor="none"/>
    </o:shapedefaults>
    <o:shapelayout v:ext="edit">
      <o:idmap v:ext="edit" data="4"/>
    </o:shapelayout>
  </w:hdrShapeDefaults>
  <w:footnotePr>
    <w:footnote w:id="0"/>
    <w:footnote w:id="1"/>
  </w:footnotePr>
  <w:endnotePr>
    <w:endnote w:id="0"/>
    <w:endnote w:id="1"/>
  </w:endnotePr>
  <w:compat/>
  <w:rsids>
    <w:rsidRoot w:val="0077176B"/>
    <w:rsid w:val="0000302A"/>
    <w:rsid w:val="00014CEF"/>
    <w:rsid w:val="00023493"/>
    <w:rsid w:val="00025570"/>
    <w:rsid w:val="00031058"/>
    <w:rsid w:val="0004248A"/>
    <w:rsid w:val="000449FC"/>
    <w:rsid w:val="00054F0D"/>
    <w:rsid w:val="00083177"/>
    <w:rsid w:val="00083BE0"/>
    <w:rsid w:val="000877B2"/>
    <w:rsid w:val="000A731A"/>
    <w:rsid w:val="000C58B1"/>
    <w:rsid w:val="000D1719"/>
    <w:rsid w:val="000D3D00"/>
    <w:rsid w:val="000D59E6"/>
    <w:rsid w:val="000E55CB"/>
    <w:rsid w:val="000F475C"/>
    <w:rsid w:val="000F7CF6"/>
    <w:rsid w:val="001104AF"/>
    <w:rsid w:val="0012237F"/>
    <w:rsid w:val="00126908"/>
    <w:rsid w:val="00146501"/>
    <w:rsid w:val="0017067E"/>
    <w:rsid w:val="00175E38"/>
    <w:rsid w:val="00180DE0"/>
    <w:rsid w:val="001B048E"/>
    <w:rsid w:val="001B537E"/>
    <w:rsid w:val="001B79D9"/>
    <w:rsid w:val="001D6EEE"/>
    <w:rsid w:val="001E5942"/>
    <w:rsid w:val="001E77BA"/>
    <w:rsid w:val="001F0925"/>
    <w:rsid w:val="00203753"/>
    <w:rsid w:val="002107D5"/>
    <w:rsid w:val="002122C7"/>
    <w:rsid w:val="00236B04"/>
    <w:rsid w:val="00237B67"/>
    <w:rsid w:val="00240A55"/>
    <w:rsid w:val="00257D28"/>
    <w:rsid w:val="002726B5"/>
    <w:rsid w:val="0028248A"/>
    <w:rsid w:val="002D1CB1"/>
    <w:rsid w:val="002D361A"/>
    <w:rsid w:val="002D5386"/>
    <w:rsid w:val="002D72C1"/>
    <w:rsid w:val="002E39AC"/>
    <w:rsid w:val="00314DD4"/>
    <w:rsid w:val="00315F4F"/>
    <w:rsid w:val="00321895"/>
    <w:rsid w:val="003301C4"/>
    <w:rsid w:val="00393635"/>
    <w:rsid w:val="003C4761"/>
    <w:rsid w:val="003C7D97"/>
    <w:rsid w:val="003F3B12"/>
    <w:rsid w:val="00401AC5"/>
    <w:rsid w:val="00405B55"/>
    <w:rsid w:val="00417393"/>
    <w:rsid w:val="004208CF"/>
    <w:rsid w:val="00425247"/>
    <w:rsid w:val="00430145"/>
    <w:rsid w:val="00446BF7"/>
    <w:rsid w:val="0045215E"/>
    <w:rsid w:val="00455116"/>
    <w:rsid w:val="00462FF0"/>
    <w:rsid w:val="00480931"/>
    <w:rsid w:val="00482A58"/>
    <w:rsid w:val="00497E8C"/>
    <w:rsid w:val="004B39A6"/>
    <w:rsid w:val="004F0219"/>
    <w:rsid w:val="00500C0B"/>
    <w:rsid w:val="00532975"/>
    <w:rsid w:val="00533E54"/>
    <w:rsid w:val="00541D78"/>
    <w:rsid w:val="00553EAD"/>
    <w:rsid w:val="00580BD0"/>
    <w:rsid w:val="00581149"/>
    <w:rsid w:val="005B244C"/>
    <w:rsid w:val="005B4192"/>
    <w:rsid w:val="005B6F71"/>
    <w:rsid w:val="005D588A"/>
    <w:rsid w:val="0060361F"/>
    <w:rsid w:val="006152A0"/>
    <w:rsid w:val="00616883"/>
    <w:rsid w:val="00626102"/>
    <w:rsid w:val="0064246B"/>
    <w:rsid w:val="00643C73"/>
    <w:rsid w:val="006466F2"/>
    <w:rsid w:val="00647DEB"/>
    <w:rsid w:val="00685A05"/>
    <w:rsid w:val="00691085"/>
    <w:rsid w:val="006B0CC6"/>
    <w:rsid w:val="006B1940"/>
    <w:rsid w:val="006B3FF3"/>
    <w:rsid w:val="006D3F5E"/>
    <w:rsid w:val="006D4F5A"/>
    <w:rsid w:val="006D6055"/>
    <w:rsid w:val="006E1059"/>
    <w:rsid w:val="006E409B"/>
    <w:rsid w:val="006F1479"/>
    <w:rsid w:val="006F17EB"/>
    <w:rsid w:val="006F4251"/>
    <w:rsid w:val="00706004"/>
    <w:rsid w:val="00711E20"/>
    <w:rsid w:val="00720CC4"/>
    <w:rsid w:val="00720EF4"/>
    <w:rsid w:val="007210AA"/>
    <w:rsid w:val="007274CB"/>
    <w:rsid w:val="00744700"/>
    <w:rsid w:val="00746E99"/>
    <w:rsid w:val="0077081D"/>
    <w:rsid w:val="0077176B"/>
    <w:rsid w:val="007723D7"/>
    <w:rsid w:val="007A12E4"/>
    <w:rsid w:val="007A4A95"/>
    <w:rsid w:val="007A7E28"/>
    <w:rsid w:val="007B2E00"/>
    <w:rsid w:val="007B5208"/>
    <w:rsid w:val="007B5C0E"/>
    <w:rsid w:val="007B6DEB"/>
    <w:rsid w:val="007C0035"/>
    <w:rsid w:val="007C10BD"/>
    <w:rsid w:val="007F34DC"/>
    <w:rsid w:val="00813436"/>
    <w:rsid w:val="0083386F"/>
    <w:rsid w:val="008533CA"/>
    <w:rsid w:val="00855C20"/>
    <w:rsid w:val="00856541"/>
    <w:rsid w:val="0086223F"/>
    <w:rsid w:val="00871F0E"/>
    <w:rsid w:val="008A546A"/>
    <w:rsid w:val="008A7D19"/>
    <w:rsid w:val="008B224E"/>
    <w:rsid w:val="008B6D71"/>
    <w:rsid w:val="008B72F0"/>
    <w:rsid w:val="008C2C29"/>
    <w:rsid w:val="008C61B3"/>
    <w:rsid w:val="008C6F19"/>
    <w:rsid w:val="008D5ABA"/>
    <w:rsid w:val="008D6054"/>
    <w:rsid w:val="008F35B2"/>
    <w:rsid w:val="008F5108"/>
    <w:rsid w:val="0090697F"/>
    <w:rsid w:val="0091074A"/>
    <w:rsid w:val="00921534"/>
    <w:rsid w:val="00924F12"/>
    <w:rsid w:val="00934A1D"/>
    <w:rsid w:val="00935CF7"/>
    <w:rsid w:val="0095140B"/>
    <w:rsid w:val="00953DE0"/>
    <w:rsid w:val="009873D4"/>
    <w:rsid w:val="0099149D"/>
    <w:rsid w:val="009B3595"/>
    <w:rsid w:val="009C3CBA"/>
    <w:rsid w:val="009C6F00"/>
    <w:rsid w:val="009E195F"/>
    <w:rsid w:val="009E5DBA"/>
    <w:rsid w:val="009E6798"/>
    <w:rsid w:val="009F4FAB"/>
    <w:rsid w:val="00A15B0D"/>
    <w:rsid w:val="00A35367"/>
    <w:rsid w:val="00A5738E"/>
    <w:rsid w:val="00A639A8"/>
    <w:rsid w:val="00A65050"/>
    <w:rsid w:val="00A65161"/>
    <w:rsid w:val="00A923D1"/>
    <w:rsid w:val="00AA24B8"/>
    <w:rsid w:val="00AA3199"/>
    <w:rsid w:val="00AC0E2C"/>
    <w:rsid w:val="00AC7114"/>
    <w:rsid w:val="00AD75FE"/>
    <w:rsid w:val="00B1063E"/>
    <w:rsid w:val="00B163C7"/>
    <w:rsid w:val="00B36ABE"/>
    <w:rsid w:val="00B41334"/>
    <w:rsid w:val="00B50B39"/>
    <w:rsid w:val="00B50BC2"/>
    <w:rsid w:val="00B50C52"/>
    <w:rsid w:val="00B845BE"/>
    <w:rsid w:val="00BA0B0C"/>
    <w:rsid w:val="00BC1341"/>
    <w:rsid w:val="00BD0F76"/>
    <w:rsid w:val="00BE6DD6"/>
    <w:rsid w:val="00BF3C13"/>
    <w:rsid w:val="00BF64FC"/>
    <w:rsid w:val="00C10B4C"/>
    <w:rsid w:val="00C13E4A"/>
    <w:rsid w:val="00C24491"/>
    <w:rsid w:val="00C272A9"/>
    <w:rsid w:val="00C45160"/>
    <w:rsid w:val="00C615FA"/>
    <w:rsid w:val="00C7363A"/>
    <w:rsid w:val="00C76C51"/>
    <w:rsid w:val="00C96386"/>
    <w:rsid w:val="00CB3D4B"/>
    <w:rsid w:val="00CB6E42"/>
    <w:rsid w:val="00D02657"/>
    <w:rsid w:val="00D07DFF"/>
    <w:rsid w:val="00D15E62"/>
    <w:rsid w:val="00D20A53"/>
    <w:rsid w:val="00D40F26"/>
    <w:rsid w:val="00D41758"/>
    <w:rsid w:val="00D433EA"/>
    <w:rsid w:val="00D62617"/>
    <w:rsid w:val="00D867AF"/>
    <w:rsid w:val="00D953C9"/>
    <w:rsid w:val="00DC1CF0"/>
    <w:rsid w:val="00DE039D"/>
    <w:rsid w:val="00DE7822"/>
    <w:rsid w:val="00E0460E"/>
    <w:rsid w:val="00E05A92"/>
    <w:rsid w:val="00E217F8"/>
    <w:rsid w:val="00E32BE2"/>
    <w:rsid w:val="00E4158F"/>
    <w:rsid w:val="00E47F88"/>
    <w:rsid w:val="00E504CD"/>
    <w:rsid w:val="00E52266"/>
    <w:rsid w:val="00E66076"/>
    <w:rsid w:val="00E70AEF"/>
    <w:rsid w:val="00E81EC3"/>
    <w:rsid w:val="00E96C6A"/>
    <w:rsid w:val="00EC3F1F"/>
    <w:rsid w:val="00EC540C"/>
    <w:rsid w:val="00EF3975"/>
    <w:rsid w:val="00EF3F01"/>
    <w:rsid w:val="00EF6D1E"/>
    <w:rsid w:val="00F16EF2"/>
    <w:rsid w:val="00F34C45"/>
    <w:rsid w:val="00F364F2"/>
    <w:rsid w:val="00F408B7"/>
    <w:rsid w:val="00F4395F"/>
    <w:rsid w:val="00F57AA2"/>
    <w:rsid w:val="00F60337"/>
    <w:rsid w:val="00F67EEF"/>
    <w:rsid w:val="00F76B2C"/>
    <w:rsid w:val="00F8538E"/>
    <w:rsid w:val="00FB3440"/>
    <w:rsid w:val="00FB3B11"/>
    <w:rsid w:val="00FC2C21"/>
    <w:rsid w:val="00FC3F8F"/>
    <w:rsid w:val="00FC652F"/>
    <w:rsid w:val="00FD3615"/>
    <w:rsid w:val="00FD77A4"/>
    <w:rsid w:val="00FE38FF"/>
    <w:rsid w:val="00FF208F"/>
    <w:rsid w:val="00FF4A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822"/>
  </w:style>
  <w:style w:type="paragraph" w:styleId="Nagwek1">
    <w:name w:val="heading 1"/>
    <w:basedOn w:val="Normalny"/>
    <w:next w:val="Normalny"/>
    <w:link w:val="Nagwek1Znak"/>
    <w:uiPriority w:val="9"/>
    <w:qFormat/>
    <w:rsid w:val="00E41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10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176B"/>
    <w:pPr>
      <w:ind w:left="720"/>
      <w:contextualSpacing/>
    </w:pPr>
  </w:style>
  <w:style w:type="paragraph" w:customStyle="1" w:styleId="Default">
    <w:name w:val="Default"/>
    <w:rsid w:val="00FB344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FF4A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4A4D"/>
    <w:rPr>
      <w:rFonts w:ascii="Tahoma" w:hAnsi="Tahoma" w:cs="Tahoma"/>
      <w:sz w:val="16"/>
      <w:szCs w:val="16"/>
    </w:rPr>
  </w:style>
  <w:style w:type="character" w:customStyle="1" w:styleId="Nagwek1Znak">
    <w:name w:val="Nagłówek 1 Znak"/>
    <w:basedOn w:val="Domylnaczcionkaakapitu"/>
    <w:link w:val="Nagwek1"/>
    <w:uiPriority w:val="9"/>
    <w:rsid w:val="00E4158F"/>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E415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4158F"/>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unhideWhenUsed/>
    <w:rsid w:val="00E415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158F"/>
  </w:style>
  <w:style w:type="paragraph" w:styleId="Stopka">
    <w:name w:val="footer"/>
    <w:basedOn w:val="Normalny"/>
    <w:link w:val="StopkaZnak"/>
    <w:uiPriority w:val="99"/>
    <w:unhideWhenUsed/>
    <w:rsid w:val="00E415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158F"/>
  </w:style>
  <w:style w:type="paragraph" w:styleId="Tekstprzypisudolnego">
    <w:name w:val="footnote text"/>
    <w:basedOn w:val="Normalny"/>
    <w:link w:val="TekstprzypisudolnegoZnak"/>
    <w:uiPriority w:val="99"/>
    <w:rsid w:val="00E4158F"/>
    <w:pPr>
      <w:spacing w:after="0" w:line="240" w:lineRule="auto"/>
      <w:jc w:val="both"/>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E4158F"/>
    <w:rPr>
      <w:rFonts w:ascii="Times New Roman" w:eastAsia="Calibri" w:hAnsi="Times New Roman" w:cs="Times New Roman"/>
      <w:sz w:val="20"/>
      <w:szCs w:val="20"/>
    </w:rPr>
  </w:style>
  <w:style w:type="character" w:styleId="Odwoanieprzypisudolnego">
    <w:name w:val="footnote reference"/>
    <w:uiPriority w:val="99"/>
    <w:semiHidden/>
    <w:rsid w:val="00E4158F"/>
    <w:rPr>
      <w:rFonts w:cs="Times New Roman"/>
      <w:vertAlign w:val="superscript"/>
    </w:rPr>
  </w:style>
  <w:style w:type="paragraph" w:customStyle="1" w:styleId="Akapitzlist1">
    <w:name w:val="Akapit z listą1"/>
    <w:uiPriority w:val="99"/>
    <w:rsid w:val="00EC540C"/>
    <w:pPr>
      <w:widowControl w:val="0"/>
      <w:suppressAutoHyphens/>
      <w:spacing w:after="0" w:line="240" w:lineRule="auto"/>
      <w:ind w:left="720"/>
    </w:pPr>
    <w:rPr>
      <w:rFonts w:ascii="Times New Roman" w:eastAsia="Calibri" w:hAnsi="Times New Roman" w:cs="Times New Roman"/>
      <w:kern w:val="1"/>
      <w:sz w:val="20"/>
      <w:szCs w:val="24"/>
      <w:lang w:eastAsia="ar-SA"/>
    </w:rPr>
  </w:style>
  <w:style w:type="character" w:styleId="Hipercze">
    <w:name w:val="Hyperlink"/>
    <w:basedOn w:val="Domylnaczcionkaakapitu"/>
    <w:uiPriority w:val="99"/>
    <w:unhideWhenUsed/>
    <w:rsid w:val="00EC540C"/>
    <w:rPr>
      <w:color w:val="0000FF" w:themeColor="hyperlink"/>
      <w:u w:val="single"/>
    </w:rPr>
  </w:style>
  <w:style w:type="paragraph" w:customStyle="1" w:styleId="Style35">
    <w:name w:val="Style35"/>
    <w:basedOn w:val="Normalny"/>
    <w:uiPriority w:val="99"/>
    <w:rsid w:val="000F475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01">
    <w:name w:val="Style101"/>
    <w:basedOn w:val="Normalny"/>
    <w:uiPriority w:val="99"/>
    <w:rsid w:val="000F475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47">
    <w:name w:val="Font Style147"/>
    <w:basedOn w:val="Domylnaczcionkaakapitu"/>
    <w:uiPriority w:val="99"/>
    <w:rsid w:val="000F475C"/>
    <w:rPr>
      <w:rFonts w:ascii="Calibri" w:hAnsi="Calibri" w:cs="Calibri"/>
      <w:i/>
      <w:iCs/>
      <w:color w:val="000000"/>
      <w:sz w:val="14"/>
      <w:szCs w:val="14"/>
    </w:rPr>
  </w:style>
  <w:style w:type="character" w:customStyle="1" w:styleId="FontStyle148">
    <w:name w:val="Font Style148"/>
    <w:basedOn w:val="Domylnaczcionkaakapitu"/>
    <w:uiPriority w:val="99"/>
    <w:rsid w:val="000F475C"/>
    <w:rPr>
      <w:rFonts w:ascii="Calibri" w:hAnsi="Calibri" w:cs="Calibri"/>
      <w:color w:val="000000"/>
      <w:sz w:val="14"/>
      <w:szCs w:val="14"/>
    </w:rPr>
  </w:style>
  <w:style w:type="paragraph" w:customStyle="1" w:styleId="Style31">
    <w:name w:val="Style31"/>
    <w:basedOn w:val="Normalny"/>
    <w:uiPriority w:val="99"/>
    <w:rsid w:val="000F475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71">
    <w:name w:val="Style71"/>
    <w:basedOn w:val="Normalny"/>
    <w:uiPriority w:val="99"/>
    <w:rsid w:val="000F475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FontStyle145">
    <w:name w:val="Font Style145"/>
    <w:basedOn w:val="Domylnaczcionkaakapitu"/>
    <w:uiPriority w:val="99"/>
    <w:rsid w:val="000F475C"/>
    <w:rPr>
      <w:rFonts w:ascii="Calibri" w:hAnsi="Calibri" w:cs="Calibri"/>
      <w:b/>
      <w:bCs/>
      <w:color w:val="000000"/>
      <w:sz w:val="22"/>
      <w:szCs w:val="22"/>
    </w:rPr>
  </w:style>
  <w:style w:type="character" w:customStyle="1" w:styleId="FontStyle150">
    <w:name w:val="Font Style150"/>
    <w:basedOn w:val="Domylnaczcionkaakapitu"/>
    <w:uiPriority w:val="99"/>
    <w:rsid w:val="000F475C"/>
    <w:rPr>
      <w:rFonts w:ascii="Calibri" w:hAnsi="Calibri" w:cs="Calibri"/>
      <w:color w:val="000000"/>
      <w:sz w:val="22"/>
      <w:szCs w:val="22"/>
    </w:rPr>
  </w:style>
  <w:style w:type="character" w:customStyle="1" w:styleId="FontStyle151">
    <w:name w:val="Font Style151"/>
    <w:basedOn w:val="Domylnaczcionkaakapitu"/>
    <w:uiPriority w:val="99"/>
    <w:rsid w:val="000F475C"/>
    <w:rPr>
      <w:rFonts w:ascii="Calibri" w:hAnsi="Calibri" w:cs="Calibri"/>
      <w:i/>
      <w:iCs/>
      <w:color w:val="000000"/>
      <w:sz w:val="22"/>
      <w:szCs w:val="22"/>
    </w:rPr>
  </w:style>
  <w:style w:type="paragraph" w:customStyle="1" w:styleId="Style50">
    <w:name w:val="Style50"/>
    <w:basedOn w:val="Normalny"/>
    <w:uiPriority w:val="99"/>
    <w:rsid w:val="0048093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9">
    <w:name w:val="Style49"/>
    <w:basedOn w:val="Normalny"/>
    <w:uiPriority w:val="99"/>
    <w:rsid w:val="0048093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2">
    <w:name w:val="Style92"/>
    <w:basedOn w:val="Normalny"/>
    <w:uiPriority w:val="99"/>
    <w:rsid w:val="0048093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6">
    <w:name w:val="Style96"/>
    <w:basedOn w:val="Normalny"/>
    <w:uiPriority w:val="99"/>
    <w:rsid w:val="0048093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4">
    <w:name w:val="Style24"/>
    <w:basedOn w:val="Normalny"/>
    <w:uiPriority w:val="99"/>
    <w:rsid w:val="008F35B2"/>
    <w:pPr>
      <w:widowControl w:val="0"/>
      <w:autoSpaceDE w:val="0"/>
      <w:autoSpaceDN w:val="0"/>
      <w:adjustRightInd w:val="0"/>
      <w:spacing w:after="0" w:line="240" w:lineRule="auto"/>
    </w:pPr>
    <w:rPr>
      <w:rFonts w:ascii="SimHei" w:eastAsia="SimHei" w:hAnsi="Calibri" w:cs="Times New Roman"/>
      <w:sz w:val="24"/>
      <w:szCs w:val="24"/>
      <w:lang w:eastAsia="pl-PL"/>
    </w:rPr>
  </w:style>
  <w:style w:type="character" w:customStyle="1" w:styleId="FontStyle39">
    <w:name w:val="Font Style39"/>
    <w:basedOn w:val="Domylnaczcionkaakapitu"/>
    <w:uiPriority w:val="99"/>
    <w:rsid w:val="008F35B2"/>
    <w:rPr>
      <w:rFonts w:ascii="Times New Roman" w:hAnsi="Times New Roman" w:cs="Times New Roman"/>
      <w:b/>
      <w:bCs/>
      <w:color w:val="000000"/>
      <w:sz w:val="12"/>
      <w:szCs w:val="12"/>
    </w:rPr>
  </w:style>
  <w:style w:type="character" w:customStyle="1" w:styleId="FontStyle47">
    <w:name w:val="Font Style47"/>
    <w:basedOn w:val="Domylnaczcionkaakapitu"/>
    <w:uiPriority w:val="99"/>
    <w:rsid w:val="008F35B2"/>
    <w:rPr>
      <w:rFonts w:ascii="Times New Roman" w:hAnsi="Times New Roman" w:cs="Times New Roman"/>
      <w:color w:val="000000"/>
      <w:sz w:val="16"/>
      <w:szCs w:val="16"/>
    </w:rPr>
  </w:style>
  <w:style w:type="paragraph" w:customStyle="1" w:styleId="Style23">
    <w:name w:val="Style23"/>
    <w:basedOn w:val="Normalny"/>
    <w:uiPriority w:val="99"/>
    <w:rsid w:val="008F35B2"/>
    <w:pPr>
      <w:widowControl w:val="0"/>
      <w:autoSpaceDE w:val="0"/>
      <w:autoSpaceDN w:val="0"/>
      <w:adjustRightInd w:val="0"/>
      <w:spacing w:after="0" w:line="240" w:lineRule="auto"/>
    </w:pPr>
    <w:rPr>
      <w:rFonts w:ascii="SimHei" w:eastAsia="SimHei" w:hAnsi="Calibri" w:cs="Times New Roman"/>
      <w:sz w:val="24"/>
      <w:szCs w:val="24"/>
      <w:lang w:eastAsia="pl-PL"/>
    </w:rPr>
  </w:style>
  <w:style w:type="paragraph" w:customStyle="1" w:styleId="Style25">
    <w:name w:val="Style25"/>
    <w:basedOn w:val="Normalny"/>
    <w:uiPriority w:val="99"/>
    <w:rsid w:val="008F35B2"/>
    <w:pPr>
      <w:widowControl w:val="0"/>
      <w:autoSpaceDE w:val="0"/>
      <w:autoSpaceDN w:val="0"/>
      <w:adjustRightInd w:val="0"/>
      <w:spacing w:after="0" w:line="240" w:lineRule="auto"/>
    </w:pPr>
    <w:rPr>
      <w:rFonts w:ascii="SimHei" w:eastAsia="SimHei" w:hAnsi="Calibri" w:cs="Times New Roman"/>
      <w:sz w:val="24"/>
      <w:szCs w:val="24"/>
      <w:lang w:eastAsia="pl-PL"/>
    </w:rPr>
  </w:style>
  <w:style w:type="character" w:customStyle="1" w:styleId="FontStyle46">
    <w:name w:val="Font Style46"/>
    <w:basedOn w:val="Domylnaczcionkaakapitu"/>
    <w:uiPriority w:val="99"/>
    <w:rsid w:val="00FB3B11"/>
    <w:rPr>
      <w:rFonts w:ascii="Times New Roman" w:hAnsi="Times New Roman" w:cs="Times New Roman"/>
      <w:i/>
      <w:iCs/>
      <w:color w:val="000000"/>
      <w:sz w:val="16"/>
      <w:szCs w:val="16"/>
    </w:rPr>
  </w:style>
  <w:style w:type="paragraph" w:customStyle="1" w:styleId="Style8">
    <w:name w:val="Style8"/>
    <w:basedOn w:val="Normalny"/>
    <w:uiPriority w:val="99"/>
    <w:rsid w:val="005B4192"/>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86">
    <w:name w:val="Font Style186"/>
    <w:basedOn w:val="Domylnaczcionkaakapitu"/>
    <w:uiPriority w:val="99"/>
    <w:rsid w:val="005B4192"/>
    <w:rPr>
      <w:rFonts w:ascii="Calibri" w:hAnsi="Calibri" w:cs="Calibri"/>
      <w:color w:val="000000"/>
      <w:sz w:val="14"/>
      <w:szCs w:val="14"/>
    </w:rPr>
  </w:style>
  <w:style w:type="character" w:customStyle="1" w:styleId="FontStyle187">
    <w:name w:val="Font Style187"/>
    <w:basedOn w:val="Domylnaczcionkaakapitu"/>
    <w:uiPriority w:val="99"/>
    <w:rsid w:val="005B4192"/>
    <w:rPr>
      <w:rFonts w:ascii="Calibri" w:hAnsi="Calibri" w:cs="Calibri"/>
      <w:color w:val="000000"/>
      <w:sz w:val="22"/>
      <w:szCs w:val="22"/>
    </w:rPr>
  </w:style>
  <w:style w:type="paragraph" w:customStyle="1" w:styleId="Style13">
    <w:name w:val="Style13"/>
    <w:basedOn w:val="Normalny"/>
    <w:uiPriority w:val="99"/>
    <w:rsid w:val="005B4192"/>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6">
    <w:name w:val="Style56"/>
    <w:basedOn w:val="Normalny"/>
    <w:uiPriority w:val="99"/>
    <w:rsid w:val="005B4192"/>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59">
    <w:name w:val="Style59"/>
    <w:basedOn w:val="Normalny"/>
    <w:uiPriority w:val="99"/>
    <w:rsid w:val="0083386F"/>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84">
    <w:name w:val="Font Style184"/>
    <w:basedOn w:val="Domylnaczcionkaakapitu"/>
    <w:uiPriority w:val="99"/>
    <w:rsid w:val="007274CB"/>
    <w:rPr>
      <w:rFonts w:ascii="Calibri" w:hAnsi="Calibri" w:cs="Calibri"/>
      <w:i/>
      <w:iCs/>
      <w:color w:val="000000"/>
      <w:sz w:val="22"/>
      <w:szCs w:val="22"/>
    </w:rPr>
  </w:style>
  <w:style w:type="paragraph" w:customStyle="1" w:styleId="Style131">
    <w:name w:val="Style131"/>
    <w:basedOn w:val="Normalny"/>
    <w:uiPriority w:val="99"/>
    <w:rsid w:val="007274CB"/>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90">
    <w:name w:val="Font Style190"/>
    <w:basedOn w:val="Domylnaczcionkaakapitu"/>
    <w:uiPriority w:val="99"/>
    <w:rsid w:val="007274CB"/>
    <w:rPr>
      <w:rFonts w:ascii="Calibri" w:hAnsi="Calibri" w:cs="Calibri"/>
      <w:i/>
      <w:iCs/>
      <w:color w:val="000000"/>
      <w:sz w:val="14"/>
      <w:szCs w:val="14"/>
    </w:rPr>
  </w:style>
  <w:style w:type="paragraph" w:customStyle="1" w:styleId="Style72">
    <w:name w:val="Style72"/>
    <w:basedOn w:val="Normalny"/>
    <w:uiPriority w:val="99"/>
    <w:rsid w:val="0077081D"/>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9">
    <w:name w:val="Style39"/>
    <w:basedOn w:val="Normalny"/>
    <w:uiPriority w:val="99"/>
    <w:rsid w:val="0077081D"/>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09">
    <w:name w:val="Style109"/>
    <w:basedOn w:val="Normalny"/>
    <w:uiPriority w:val="99"/>
    <w:rsid w:val="0077081D"/>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122">
    <w:name w:val="Style122"/>
    <w:basedOn w:val="Normalny"/>
    <w:uiPriority w:val="99"/>
    <w:rsid w:val="0077081D"/>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94">
    <w:name w:val="Font Style194"/>
    <w:basedOn w:val="Domylnaczcionkaakapitu"/>
    <w:uiPriority w:val="99"/>
    <w:rsid w:val="0077081D"/>
    <w:rPr>
      <w:rFonts w:ascii="Calibri" w:hAnsi="Calibri" w:cs="Calibri"/>
      <w:color w:val="000000"/>
      <w:sz w:val="12"/>
      <w:szCs w:val="12"/>
    </w:rPr>
  </w:style>
  <w:style w:type="table" w:styleId="Tabela-Siatka">
    <w:name w:val="Table Grid"/>
    <w:basedOn w:val="Standardowy"/>
    <w:uiPriority w:val="59"/>
    <w:rsid w:val="00BF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ny"/>
    <w:uiPriority w:val="99"/>
    <w:rsid w:val="008A546A"/>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2">
    <w:name w:val="Style2"/>
    <w:basedOn w:val="Normalny"/>
    <w:uiPriority w:val="99"/>
    <w:rsid w:val="008A546A"/>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yle15">
    <w:name w:val="Style15"/>
    <w:basedOn w:val="Normalny"/>
    <w:uiPriority w:val="99"/>
    <w:rsid w:val="008A546A"/>
    <w:pPr>
      <w:widowControl w:val="0"/>
      <w:autoSpaceDE w:val="0"/>
      <w:autoSpaceDN w:val="0"/>
      <w:adjustRightInd w:val="0"/>
      <w:spacing w:after="0" w:line="240" w:lineRule="auto"/>
    </w:pPr>
    <w:rPr>
      <w:rFonts w:ascii="Arial" w:eastAsiaTheme="minorEastAsia" w:hAnsi="Arial" w:cs="Arial"/>
      <w:sz w:val="24"/>
      <w:szCs w:val="24"/>
      <w:lang w:eastAsia="pl-PL"/>
    </w:rPr>
  </w:style>
  <w:style w:type="character" w:customStyle="1" w:styleId="FontStyle23">
    <w:name w:val="Font Style23"/>
    <w:basedOn w:val="Domylnaczcionkaakapitu"/>
    <w:uiPriority w:val="99"/>
    <w:rsid w:val="008A546A"/>
    <w:rPr>
      <w:rFonts w:ascii="Arial" w:hAnsi="Arial" w:cs="Arial"/>
      <w:b/>
      <w:bCs/>
      <w:color w:val="000000"/>
      <w:sz w:val="38"/>
      <w:szCs w:val="38"/>
    </w:rPr>
  </w:style>
  <w:style w:type="character" w:customStyle="1" w:styleId="FontStyle25">
    <w:name w:val="Font Style25"/>
    <w:basedOn w:val="Domylnaczcionkaakapitu"/>
    <w:uiPriority w:val="99"/>
    <w:rsid w:val="008A546A"/>
    <w:rPr>
      <w:rFonts w:ascii="Arial" w:hAnsi="Arial" w:cs="Arial"/>
      <w:b/>
      <w:bCs/>
      <w:color w:val="000000"/>
      <w:sz w:val="26"/>
      <w:szCs w:val="26"/>
    </w:rPr>
  </w:style>
  <w:style w:type="character" w:customStyle="1" w:styleId="FontStyle29">
    <w:name w:val="Font Style29"/>
    <w:basedOn w:val="Domylnaczcionkaakapitu"/>
    <w:uiPriority w:val="99"/>
    <w:rsid w:val="008A546A"/>
    <w:rPr>
      <w:rFonts w:ascii="Arial" w:hAnsi="Arial" w:cs="Arial"/>
      <w:color w:val="000000"/>
      <w:sz w:val="20"/>
      <w:szCs w:val="20"/>
    </w:rPr>
  </w:style>
  <w:style w:type="paragraph" w:styleId="Tekstprzypisukocowego">
    <w:name w:val="endnote text"/>
    <w:basedOn w:val="Normalny"/>
    <w:link w:val="TekstprzypisukocowegoZnak"/>
    <w:uiPriority w:val="99"/>
    <w:semiHidden/>
    <w:unhideWhenUsed/>
    <w:rsid w:val="00F4395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95F"/>
    <w:rPr>
      <w:sz w:val="20"/>
      <w:szCs w:val="20"/>
    </w:rPr>
  </w:style>
  <w:style w:type="character" w:styleId="Odwoanieprzypisukocowego">
    <w:name w:val="endnote reference"/>
    <w:basedOn w:val="Domylnaczcionkaakapitu"/>
    <w:uiPriority w:val="99"/>
    <w:semiHidden/>
    <w:unhideWhenUsed/>
    <w:rsid w:val="00F4395F"/>
    <w:rPr>
      <w:vertAlign w:val="superscript"/>
    </w:rPr>
  </w:style>
  <w:style w:type="paragraph" w:styleId="Legenda">
    <w:name w:val="caption"/>
    <w:basedOn w:val="Normalny"/>
    <w:next w:val="Normalny"/>
    <w:uiPriority w:val="35"/>
    <w:unhideWhenUsed/>
    <w:qFormat/>
    <w:rsid w:val="00541D78"/>
    <w:pPr>
      <w:spacing w:line="240" w:lineRule="auto"/>
    </w:pPr>
    <w:rPr>
      <w:b/>
      <w:bCs/>
      <w:color w:val="4F81BD" w:themeColor="accent1"/>
      <w:sz w:val="18"/>
      <w:szCs w:val="18"/>
    </w:rPr>
  </w:style>
  <w:style w:type="character" w:styleId="Tekstzastpczy">
    <w:name w:val="Placeholder Text"/>
    <w:basedOn w:val="Domylnaczcionkaakapitu"/>
    <w:uiPriority w:val="99"/>
    <w:semiHidden/>
    <w:rsid w:val="00541D78"/>
    <w:rPr>
      <w:color w:val="808080"/>
    </w:rPr>
  </w:style>
  <w:style w:type="character" w:customStyle="1" w:styleId="Nagwek2Znak">
    <w:name w:val="Nagłówek 2 Znak"/>
    <w:basedOn w:val="Domylnaczcionkaakapitu"/>
    <w:link w:val="Nagwek2"/>
    <w:uiPriority w:val="9"/>
    <w:rsid w:val="0091074A"/>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7C0035"/>
    <w:pPr>
      <w:outlineLvl w:val="9"/>
    </w:pPr>
  </w:style>
  <w:style w:type="paragraph" w:styleId="Spistreci1">
    <w:name w:val="toc 1"/>
    <w:basedOn w:val="Normalny"/>
    <w:next w:val="Normalny"/>
    <w:autoRedefine/>
    <w:uiPriority w:val="39"/>
    <w:unhideWhenUsed/>
    <w:rsid w:val="007C0035"/>
    <w:pPr>
      <w:spacing w:after="100"/>
    </w:pPr>
  </w:style>
  <w:style w:type="paragraph" w:styleId="Spistreci2">
    <w:name w:val="toc 2"/>
    <w:basedOn w:val="Normalny"/>
    <w:next w:val="Normalny"/>
    <w:autoRedefine/>
    <w:uiPriority w:val="39"/>
    <w:unhideWhenUsed/>
    <w:rsid w:val="007C0035"/>
    <w:pPr>
      <w:spacing w:after="100"/>
      <w:ind w:left="220"/>
    </w:pPr>
  </w:style>
</w:styles>
</file>

<file path=word/webSettings.xml><?xml version="1.0" encoding="utf-8"?>
<w:webSettings xmlns:r="http://schemas.openxmlformats.org/officeDocument/2006/relationships" xmlns:w="http://schemas.openxmlformats.org/wordprocessingml/2006/main">
  <w:divs>
    <w:div w:id="22873149">
      <w:bodyDiv w:val="1"/>
      <w:marLeft w:val="0"/>
      <w:marRight w:val="0"/>
      <w:marTop w:val="0"/>
      <w:marBottom w:val="0"/>
      <w:divBdr>
        <w:top w:val="none" w:sz="0" w:space="0" w:color="auto"/>
        <w:left w:val="none" w:sz="0" w:space="0" w:color="auto"/>
        <w:bottom w:val="none" w:sz="0" w:space="0" w:color="auto"/>
        <w:right w:val="none" w:sz="0" w:space="0" w:color="auto"/>
      </w:divBdr>
    </w:div>
    <w:div w:id="211694278">
      <w:bodyDiv w:val="1"/>
      <w:marLeft w:val="0"/>
      <w:marRight w:val="0"/>
      <w:marTop w:val="0"/>
      <w:marBottom w:val="0"/>
      <w:divBdr>
        <w:top w:val="none" w:sz="0" w:space="0" w:color="auto"/>
        <w:left w:val="none" w:sz="0" w:space="0" w:color="auto"/>
        <w:bottom w:val="none" w:sz="0" w:space="0" w:color="auto"/>
        <w:right w:val="none" w:sz="0" w:space="0" w:color="auto"/>
      </w:divBdr>
    </w:div>
    <w:div w:id="420293946">
      <w:bodyDiv w:val="1"/>
      <w:marLeft w:val="0"/>
      <w:marRight w:val="0"/>
      <w:marTop w:val="0"/>
      <w:marBottom w:val="0"/>
      <w:divBdr>
        <w:top w:val="none" w:sz="0" w:space="0" w:color="auto"/>
        <w:left w:val="none" w:sz="0" w:space="0" w:color="auto"/>
        <w:bottom w:val="none" w:sz="0" w:space="0" w:color="auto"/>
        <w:right w:val="none" w:sz="0" w:space="0" w:color="auto"/>
      </w:divBdr>
    </w:div>
    <w:div w:id="461965706">
      <w:bodyDiv w:val="1"/>
      <w:marLeft w:val="0"/>
      <w:marRight w:val="0"/>
      <w:marTop w:val="0"/>
      <w:marBottom w:val="0"/>
      <w:divBdr>
        <w:top w:val="none" w:sz="0" w:space="0" w:color="auto"/>
        <w:left w:val="none" w:sz="0" w:space="0" w:color="auto"/>
        <w:bottom w:val="none" w:sz="0" w:space="0" w:color="auto"/>
        <w:right w:val="none" w:sz="0" w:space="0" w:color="auto"/>
      </w:divBdr>
    </w:div>
    <w:div w:id="532573704">
      <w:bodyDiv w:val="1"/>
      <w:marLeft w:val="0"/>
      <w:marRight w:val="0"/>
      <w:marTop w:val="0"/>
      <w:marBottom w:val="0"/>
      <w:divBdr>
        <w:top w:val="none" w:sz="0" w:space="0" w:color="auto"/>
        <w:left w:val="none" w:sz="0" w:space="0" w:color="auto"/>
        <w:bottom w:val="none" w:sz="0" w:space="0" w:color="auto"/>
        <w:right w:val="none" w:sz="0" w:space="0" w:color="auto"/>
      </w:divBdr>
    </w:div>
    <w:div w:id="564220549">
      <w:bodyDiv w:val="1"/>
      <w:marLeft w:val="0"/>
      <w:marRight w:val="0"/>
      <w:marTop w:val="0"/>
      <w:marBottom w:val="0"/>
      <w:divBdr>
        <w:top w:val="none" w:sz="0" w:space="0" w:color="auto"/>
        <w:left w:val="none" w:sz="0" w:space="0" w:color="auto"/>
        <w:bottom w:val="none" w:sz="0" w:space="0" w:color="auto"/>
        <w:right w:val="none" w:sz="0" w:space="0" w:color="auto"/>
      </w:divBdr>
    </w:div>
    <w:div w:id="658383529">
      <w:bodyDiv w:val="1"/>
      <w:marLeft w:val="0"/>
      <w:marRight w:val="0"/>
      <w:marTop w:val="0"/>
      <w:marBottom w:val="0"/>
      <w:divBdr>
        <w:top w:val="none" w:sz="0" w:space="0" w:color="auto"/>
        <w:left w:val="none" w:sz="0" w:space="0" w:color="auto"/>
        <w:bottom w:val="none" w:sz="0" w:space="0" w:color="auto"/>
        <w:right w:val="none" w:sz="0" w:space="0" w:color="auto"/>
      </w:divBdr>
    </w:div>
    <w:div w:id="764809979">
      <w:bodyDiv w:val="1"/>
      <w:marLeft w:val="0"/>
      <w:marRight w:val="0"/>
      <w:marTop w:val="0"/>
      <w:marBottom w:val="0"/>
      <w:divBdr>
        <w:top w:val="none" w:sz="0" w:space="0" w:color="auto"/>
        <w:left w:val="none" w:sz="0" w:space="0" w:color="auto"/>
        <w:bottom w:val="none" w:sz="0" w:space="0" w:color="auto"/>
        <w:right w:val="none" w:sz="0" w:space="0" w:color="auto"/>
      </w:divBdr>
    </w:div>
    <w:div w:id="765737078">
      <w:bodyDiv w:val="1"/>
      <w:marLeft w:val="0"/>
      <w:marRight w:val="0"/>
      <w:marTop w:val="0"/>
      <w:marBottom w:val="0"/>
      <w:divBdr>
        <w:top w:val="none" w:sz="0" w:space="0" w:color="auto"/>
        <w:left w:val="none" w:sz="0" w:space="0" w:color="auto"/>
        <w:bottom w:val="none" w:sz="0" w:space="0" w:color="auto"/>
        <w:right w:val="none" w:sz="0" w:space="0" w:color="auto"/>
      </w:divBdr>
    </w:div>
    <w:div w:id="874974092">
      <w:bodyDiv w:val="1"/>
      <w:marLeft w:val="0"/>
      <w:marRight w:val="0"/>
      <w:marTop w:val="0"/>
      <w:marBottom w:val="0"/>
      <w:divBdr>
        <w:top w:val="none" w:sz="0" w:space="0" w:color="auto"/>
        <w:left w:val="none" w:sz="0" w:space="0" w:color="auto"/>
        <w:bottom w:val="none" w:sz="0" w:space="0" w:color="auto"/>
        <w:right w:val="none" w:sz="0" w:space="0" w:color="auto"/>
      </w:divBdr>
    </w:div>
    <w:div w:id="880246070">
      <w:bodyDiv w:val="1"/>
      <w:marLeft w:val="0"/>
      <w:marRight w:val="0"/>
      <w:marTop w:val="0"/>
      <w:marBottom w:val="0"/>
      <w:divBdr>
        <w:top w:val="none" w:sz="0" w:space="0" w:color="auto"/>
        <w:left w:val="none" w:sz="0" w:space="0" w:color="auto"/>
        <w:bottom w:val="none" w:sz="0" w:space="0" w:color="auto"/>
        <w:right w:val="none" w:sz="0" w:space="0" w:color="auto"/>
      </w:divBdr>
    </w:div>
    <w:div w:id="934628545">
      <w:bodyDiv w:val="1"/>
      <w:marLeft w:val="0"/>
      <w:marRight w:val="0"/>
      <w:marTop w:val="0"/>
      <w:marBottom w:val="0"/>
      <w:divBdr>
        <w:top w:val="none" w:sz="0" w:space="0" w:color="auto"/>
        <w:left w:val="none" w:sz="0" w:space="0" w:color="auto"/>
        <w:bottom w:val="none" w:sz="0" w:space="0" w:color="auto"/>
        <w:right w:val="none" w:sz="0" w:space="0" w:color="auto"/>
      </w:divBdr>
    </w:div>
    <w:div w:id="1031497809">
      <w:bodyDiv w:val="1"/>
      <w:marLeft w:val="0"/>
      <w:marRight w:val="0"/>
      <w:marTop w:val="0"/>
      <w:marBottom w:val="0"/>
      <w:divBdr>
        <w:top w:val="none" w:sz="0" w:space="0" w:color="auto"/>
        <w:left w:val="none" w:sz="0" w:space="0" w:color="auto"/>
        <w:bottom w:val="none" w:sz="0" w:space="0" w:color="auto"/>
        <w:right w:val="none" w:sz="0" w:space="0" w:color="auto"/>
      </w:divBdr>
    </w:div>
    <w:div w:id="1032656295">
      <w:bodyDiv w:val="1"/>
      <w:marLeft w:val="0"/>
      <w:marRight w:val="0"/>
      <w:marTop w:val="0"/>
      <w:marBottom w:val="0"/>
      <w:divBdr>
        <w:top w:val="none" w:sz="0" w:space="0" w:color="auto"/>
        <w:left w:val="none" w:sz="0" w:space="0" w:color="auto"/>
        <w:bottom w:val="none" w:sz="0" w:space="0" w:color="auto"/>
        <w:right w:val="none" w:sz="0" w:space="0" w:color="auto"/>
      </w:divBdr>
    </w:div>
    <w:div w:id="1091586920">
      <w:bodyDiv w:val="1"/>
      <w:marLeft w:val="0"/>
      <w:marRight w:val="0"/>
      <w:marTop w:val="0"/>
      <w:marBottom w:val="0"/>
      <w:divBdr>
        <w:top w:val="none" w:sz="0" w:space="0" w:color="auto"/>
        <w:left w:val="none" w:sz="0" w:space="0" w:color="auto"/>
        <w:bottom w:val="none" w:sz="0" w:space="0" w:color="auto"/>
        <w:right w:val="none" w:sz="0" w:space="0" w:color="auto"/>
      </w:divBdr>
    </w:div>
    <w:div w:id="1195575389">
      <w:bodyDiv w:val="1"/>
      <w:marLeft w:val="0"/>
      <w:marRight w:val="0"/>
      <w:marTop w:val="0"/>
      <w:marBottom w:val="0"/>
      <w:divBdr>
        <w:top w:val="none" w:sz="0" w:space="0" w:color="auto"/>
        <w:left w:val="none" w:sz="0" w:space="0" w:color="auto"/>
        <w:bottom w:val="none" w:sz="0" w:space="0" w:color="auto"/>
        <w:right w:val="none" w:sz="0" w:space="0" w:color="auto"/>
      </w:divBdr>
    </w:div>
    <w:div w:id="1208565463">
      <w:bodyDiv w:val="1"/>
      <w:marLeft w:val="0"/>
      <w:marRight w:val="0"/>
      <w:marTop w:val="0"/>
      <w:marBottom w:val="0"/>
      <w:divBdr>
        <w:top w:val="none" w:sz="0" w:space="0" w:color="auto"/>
        <w:left w:val="none" w:sz="0" w:space="0" w:color="auto"/>
        <w:bottom w:val="none" w:sz="0" w:space="0" w:color="auto"/>
        <w:right w:val="none" w:sz="0" w:space="0" w:color="auto"/>
      </w:divBdr>
    </w:div>
    <w:div w:id="1215773685">
      <w:bodyDiv w:val="1"/>
      <w:marLeft w:val="0"/>
      <w:marRight w:val="0"/>
      <w:marTop w:val="0"/>
      <w:marBottom w:val="0"/>
      <w:divBdr>
        <w:top w:val="none" w:sz="0" w:space="0" w:color="auto"/>
        <w:left w:val="none" w:sz="0" w:space="0" w:color="auto"/>
        <w:bottom w:val="none" w:sz="0" w:space="0" w:color="auto"/>
        <w:right w:val="none" w:sz="0" w:space="0" w:color="auto"/>
      </w:divBdr>
    </w:div>
    <w:div w:id="1260410136">
      <w:bodyDiv w:val="1"/>
      <w:marLeft w:val="0"/>
      <w:marRight w:val="0"/>
      <w:marTop w:val="0"/>
      <w:marBottom w:val="0"/>
      <w:divBdr>
        <w:top w:val="none" w:sz="0" w:space="0" w:color="auto"/>
        <w:left w:val="none" w:sz="0" w:space="0" w:color="auto"/>
        <w:bottom w:val="none" w:sz="0" w:space="0" w:color="auto"/>
        <w:right w:val="none" w:sz="0" w:space="0" w:color="auto"/>
      </w:divBdr>
    </w:div>
    <w:div w:id="1284001564">
      <w:bodyDiv w:val="1"/>
      <w:marLeft w:val="0"/>
      <w:marRight w:val="0"/>
      <w:marTop w:val="0"/>
      <w:marBottom w:val="0"/>
      <w:divBdr>
        <w:top w:val="none" w:sz="0" w:space="0" w:color="auto"/>
        <w:left w:val="none" w:sz="0" w:space="0" w:color="auto"/>
        <w:bottom w:val="none" w:sz="0" w:space="0" w:color="auto"/>
        <w:right w:val="none" w:sz="0" w:space="0" w:color="auto"/>
      </w:divBdr>
    </w:div>
    <w:div w:id="1391226705">
      <w:bodyDiv w:val="1"/>
      <w:marLeft w:val="0"/>
      <w:marRight w:val="0"/>
      <w:marTop w:val="0"/>
      <w:marBottom w:val="0"/>
      <w:divBdr>
        <w:top w:val="none" w:sz="0" w:space="0" w:color="auto"/>
        <w:left w:val="none" w:sz="0" w:space="0" w:color="auto"/>
        <w:bottom w:val="none" w:sz="0" w:space="0" w:color="auto"/>
        <w:right w:val="none" w:sz="0" w:space="0" w:color="auto"/>
      </w:divBdr>
    </w:div>
    <w:div w:id="1426268894">
      <w:bodyDiv w:val="1"/>
      <w:marLeft w:val="0"/>
      <w:marRight w:val="0"/>
      <w:marTop w:val="0"/>
      <w:marBottom w:val="0"/>
      <w:divBdr>
        <w:top w:val="none" w:sz="0" w:space="0" w:color="auto"/>
        <w:left w:val="none" w:sz="0" w:space="0" w:color="auto"/>
        <w:bottom w:val="none" w:sz="0" w:space="0" w:color="auto"/>
        <w:right w:val="none" w:sz="0" w:space="0" w:color="auto"/>
      </w:divBdr>
    </w:div>
    <w:div w:id="1478259385">
      <w:bodyDiv w:val="1"/>
      <w:marLeft w:val="0"/>
      <w:marRight w:val="0"/>
      <w:marTop w:val="0"/>
      <w:marBottom w:val="0"/>
      <w:divBdr>
        <w:top w:val="none" w:sz="0" w:space="0" w:color="auto"/>
        <w:left w:val="none" w:sz="0" w:space="0" w:color="auto"/>
        <w:bottom w:val="none" w:sz="0" w:space="0" w:color="auto"/>
        <w:right w:val="none" w:sz="0" w:space="0" w:color="auto"/>
      </w:divBdr>
    </w:div>
    <w:div w:id="1487236660">
      <w:bodyDiv w:val="1"/>
      <w:marLeft w:val="0"/>
      <w:marRight w:val="0"/>
      <w:marTop w:val="0"/>
      <w:marBottom w:val="0"/>
      <w:divBdr>
        <w:top w:val="none" w:sz="0" w:space="0" w:color="auto"/>
        <w:left w:val="none" w:sz="0" w:space="0" w:color="auto"/>
        <w:bottom w:val="none" w:sz="0" w:space="0" w:color="auto"/>
        <w:right w:val="none" w:sz="0" w:space="0" w:color="auto"/>
      </w:divBdr>
    </w:div>
    <w:div w:id="1522667644">
      <w:bodyDiv w:val="1"/>
      <w:marLeft w:val="0"/>
      <w:marRight w:val="0"/>
      <w:marTop w:val="0"/>
      <w:marBottom w:val="0"/>
      <w:divBdr>
        <w:top w:val="none" w:sz="0" w:space="0" w:color="auto"/>
        <w:left w:val="none" w:sz="0" w:space="0" w:color="auto"/>
        <w:bottom w:val="none" w:sz="0" w:space="0" w:color="auto"/>
        <w:right w:val="none" w:sz="0" w:space="0" w:color="auto"/>
      </w:divBdr>
    </w:div>
    <w:div w:id="1700860837">
      <w:bodyDiv w:val="1"/>
      <w:marLeft w:val="0"/>
      <w:marRight w:val="0"/>
      <w:marTop w:val="0"/>
      <w:marBottom w:val="0"/>
      <w:divBdr>
        <w:top w:val="none" w:sz="0" w:space="0" w:color="auto"/>
        <w:left w:val="none" w:sz="0" w:space="0" w:color="auto"/>
        <w:bottom w:val="none" w:sz="0" w:space="0" w:color="auto"/>
        <w:right w:val="none" w:sz="0" w:space="0" w:color="auto"/>
      </w:divBdr>
    </w:div>
    <w:div w:id="1734356500">
      <w:bodyDiv w:val="1"/>
      <w:marLeft w:val="0"/>
      <w:marRight w:val="0"/>
      <w:marTop w:val="0"/>
      <w:marBottom w:val="0"/>
      <w:divBdr>
        <w:top w:val="none" w:sz="0" w:space="0" w:color="auto"/>
        <w:left w:val="none" w:sz="0" w:space="0" w:color="auto"/>
        <w:bottom w:val="none" w:sz="0" w:space="0" w:color="auto"/>
        <w:right w:val="none" w:sz="0" w:space="0" w:color="auto"/>
      </w:divBdr>
    </w:div>
    <w:div w:id="1794866063">
      <w:bodyDiv w:val="1"/>
      <w:marLeft w:val="0"/>
      <w:marRight w:val="0"/>
      <w:marTop w:val="0"/>
      <w:marBottom w:val="0"/>
      <w:divBdr>
        <w:top w:val="none" w:sz="0" w:space="0" w:color="auto"/>
        <w:left w:val="none" w:sz="0" w:space="0" w:color="auto"/>
        <w:bottom w:val="none" w:sz="0" w:space="0" w:color="auto"/>
        <w:right w:val="none" w:sz="0" w:space="0" w:color="auto"/>
      </w:divBdr>
    </w:div>
    <w:div w:id="1975721570">
      <w:bodyDiv w:val="1"/>
      <w:marLeft w:val="0"/>
      <w:marRight w:val="0"/>
      <w:marTop w:val="0"/>
      <w:marBottom w:val="0"/>
      <w:divBdr>
        <w:top w:val="none" w:sz="0" w:space="0" w:color="auto"/>
        <w:left w:val="none" w:sz="0" w:space="0" w:color="auto"/>
        <w:bottom w:val="none" w:sz="0" w:space="0" w:color="auto"/>
        <w:right w:val="none" w:sz="0" w:space="0" w:color="auto"/>
      </w:divBdr>
    </w:div>
    <w:div w:id="2045404657">
      <w:bodyDiv w:val="1"/>
      <w:marLeft w:val="0"/>
      <w:marRight w:val="0"/>
      <w:marTop w:val="0"/>
      <w:marBottom w:val="0"/>
      <w:divBdr>
        <w:top w:val="none" w:sz="0" w:space="0" w:color="auto"/>
        <w:left w:val="none" w:sz="0" w:space="0" w:color="auto"/>
        <w:bottom w:val="none" w:sz="0" w:space="0" w:color="auto"/>
        <w:right w:val="none" w:sz="0" w:space="0" w:color="auto"/>
      </w:divBdr>
    </w:div>
    <w:div w:id="21274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Arkusz_programu_Microsoft_Office_Excel3.xls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Arkusz_programu_Microsoft_Office_Excel4.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package" Target="embeddings/Arkusz_programu_Microsoft_Office_Excel6.xlsx"/></Relationships>
</file>

<file path=word/_rels/footnotes.xml.rels><?xml version="1.0" encoding="UTF-8" standalone="yes"?>
<Relationships xmlns="http://schemas.openxmlformats.org/package/2006/relationships"><Relationship Id="rId1" Type="http://schemas.openxmlformats.org/officeDocument/2006/relationships/hyperlink" Target="http://www.udsc.gov.pl/Zestawienia,roczne,233.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view3D>
      <c:rotX val="30"/>
      <c:perspective val="30"/>
    </c:view3D>
    <c:plotArea>
      <c:layout/>
      <c:pie3DChart>
        <c:varyColors val="1"/>
        <c:ser>
          <c:idx val="0"/>
          <c:order val="0"/>
          <c:tx>
            <c:strRef>
              <c:f>Arkusz1!$B$1</c:f>
              <c:strCache>
                <c:ptCount val="1"/>
                <c:pt idx="0">
                  <c:v>Struktura demograficzna mieszkańców Gminy Stara Kamienica w 2013 r. [%]</c:v>
                </c:pt>
              </c:strCache>
            </c:strRef>
          </c:tx>
          <c:dLbls>
            <c:dLbl>
              <c:idx val="0"/>
              <c:spPr/>
              <c:txPr>
                <a:bodyPr/>
                <a:lstStyle/>
                <a:p>
                  <a:pPr>
                    <a:defRPr sz="1600" b="1"/>
                  </a:pPr>
                  <a:endParaRPr lang="pl-PL"/>
                </a:p>
              </c:txPr>
            </c:dLbl>
            <c:dLbl>
              <c:idx val="2"/>
              <c:spPr/>
              <c:txPr>
                <a:bodyPr/>
                <a:lstStyle/>
                <a:p>
                  <a:pPr>
                    <a:defRPr sz="1600" b="1"/>
                  </a:pPr>
                  <a:endParaRPr lang="pl-PL"/>
                </a:p>
              </c:txPr>
            </c:dLbl>
            <c:txPr>
              <a:bodyPr/>
              <a:lstStyle/>
              <a:p>
                <a:pPr>
                  <a:defRPr sz="1800" b="1"/>
                </a:pPr>
                <a:endParaRPr lang="pl-PL"/>
              </a:p>
            </c:txPr>
            <c:dLblPos val="ctr"/>
            <c:showVal val="1"/>
            <c:showLeaderLines val="1"/>
          </c:dLbls>
          <c:cat>
            <c:strRef>
              <c:f>Arkusz1!$A$2:$A$4</c:f>
              <c:strCache>
                <c:ptCount val="3"/>
                <c:pt idx="0">
                  <c:v>wiek 0-17 lat</c:v>
                </c:pt>
                <c:pt idx="1">
                  <c:v>wiek produkcyjny</c:v>
                </c:pt>
                <c:pt idx="2">
                  <c:v>wiek emerytalny</c:v>
                </c:pt>
              </c:strCache>
            </c:strRef>
          </c:cat>
          <c:val>
            <c:numRef>
              <c:f>Arkusz1!$B$2:$B$4</c:f>
              <c:numCache>
                <c:formatCode>0%</c:formatCode>
                <c:ptCount val="3"/>
                <c:pt idx="0" formatCode="0.00%">
                  <c:v>0.18100000000000024</c:v>
                </c:pt>
                <c:pt idx="1">
                  <c:v>0.68</c:v>
                </c:pt>
                <c:pt idx="2" formatCode="0.00%">
                  <c:v>0.13900000000000001</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a:pPr>
            <a:r>
              <a:rPr lang="pl-PL"/>
              <a:t>Rok 2012</a:t>
            </a:r>
            <a:endParaRPr lang="en-US"/>
          </a:p>
        </c:rich>
      </c:tx>
    </c:title>
    <c:plotArea>
      <c:layout/>
      <c:barChart>
        <c:barDir val="col"/>
        <c:grouping val="clustered"/>
        <c:ser>
          <c:idx val="0"/>
          <c:order val="0"/>
          <c:tx>
            <c:strRef>
              <c:f>Arkusz1!$B$1</c:f>
              <c:strCache>
                <c:ptCount val="1"/>
                <c:pt idx="0">
                  <c:v>Kolumna1</c:v>
                </c:pt>
              </c:strCache>
            </c:strRef>
          </c:tx>
          <c:dLbls>
            <c:showVal val="1"/>
          </c:dLbls>
          <c:cat>
            <c:strRef>
              <c:f>Arkusz1!$A$2:$A$11</c:f>
              <c:strCache>
                <c:ptCount val="10"/>
                <c:pt idx="0">
                  <c:v>BEZRADNOŚĆ (PROBLEMY)</c:v>
                </c:pt>
                <c:pt idx="1">
                  <c:v>BEZDOMNOŚĆ</c:v>
                </c:pt>
                <c:pt idx="2">
                  <c:v>UBÓSTWO</c:v>
                </c:pt>
                <c:pt idx="3">
                  <c:v>BEZROBOCIE</c:v>
                </c:pt>
                <c:pt idx="4">
                  <c:v>NIEPEŁNOSPRAWNOŚĆ</c:v>
                </c:pt>
                <c:pt idx="5">
                  <c:v>DŁUGOTRWAŁA LUB CIĘŻKA CHOROBA</c:v>
                </c:pt>
                <c:pt idx="6">
                  <c:v>ALKOHOLIZM</c:v>
                </c:pt>
                <c:pt idx="7">
                  <c:v>POTRZEBA OCHRONY MACIERZYŃSTWA </c:v>
                </c:pt>
                <c:pt idx="8">
                  <c:v>WIELODZIETNOŚĆ </c:v>
                </c:pt>
                <c:pt idx="9">
                  <c:v>OPUSZCZENIE ZAKŁADU KARNEGO </c:v>
                </c:pt>
              </c:strCache>
            </c:strRef>
          </c:cat>
          <c:val>
            <c:numRef>
              <c:f>Arkusz1!$B$2:$B$11</c:f>
              <c:numCache>
                <c:formatCode>0</c:formatCode>
                <c:ptCount val="10"/>
                <c:pt idx="0">
                  <c:v>9</c:v>
                </c:pt>
                <c:pt idx="1">
                  <c:v>4</c:v>
                </c:pt>
                <c:pt idx="2">
                  <c:v>1</c:v>
                </c:pt>
                <c:pt idx="3">
                  <c:v>168</c:v>
                </c:pt>
                <c:pt idx="4">
                  <c:v>73</c:v>
                </c:pt>
                <c:pt idx="5">
                  <c:v>23</c:v>
                </c:pt>
                <c:pt idx="6">
                  <c:v>5</c:v>
                </c:pt>
                <c:pt idx="7">
                  <c:v>13</c:v>
                </c:pt>
                <c:pt idx="8">
                  <c:v>5</c:v>
                </c:pt>
                <c:pt idx="9">
                  <c:v>4</c:v>
                </c:pt>
              </c:numCache>
            </c:numRef>
          </c:val>
        </c:ser>
        <c:axId val="130701952"/>
        <c:axId val="130728320"/>
      </c:barChart>
      <c:catAx>
        <c:axId val="130701952"/>
        <c:scaling>
          <c:orientation val="minMax"/>
        </c:scaling>
        <c:axPos val="b"/>
        <c:tickLblPos val="nextTo"/>
        <c:crossAx val="130728320"/>
        <c:crosses val="autoZero"/>
        <c:auto val="1"/>
        <c:lblAlgn val="ctr"/>
        <c:lblOffset val="100"/>
      </c:catAx>
      <c:valAx>
        <c:axId val="130728320"/>
        <c:scaling>
          <c:orientation val="minMax"/>
        </c:scaling>
        <c:axPos val="l"/>
        <c:majorGridlines/>
        <c:numFmt formatCode="0" sourceLinked="1"/>
        <c:tickLblPos val="nextTo"/>
        <c:crossAx val="1307019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AngAx val="1"/>
    </c:view3D>
    <c:plotArea>
      <c:layout>
        <c:manualLayout>
          <c:layoutTarget val="inner"/>
          <c:xMode val="edge"/>
          <c:yMode val="edge"/>
          <c:x val="0.12249033974919801"/>
          <c:y val="5.5863329583802024E-2"/>
          <c:w val="0.80518937736949814"/>
          <c:h val="0.39389576302962426"/>
        </c:manualLayout>
      </c:layout>
      <c:bar3DChart>
        <c:barDir val="col"/>
        <c:grouping val="clustered"/>
        <c:ser>
          <c:idx val="0"/>
          <c:order val="0"/>
          <c:tx>
            <c:strRef>
              <c:f>Arkusz1!$B$1</c:f>
              <c:strCache>
                <c:ptCount val="1"/>
                <c:pt idx="0">
                  <c:v>Seria 1</c:v>
                </c:pt>
              </c:strCache>
            </c:strRef>
          </c:tx>
          <c:dLbls>
            <c:showVal val="1"/>
          </c:dLbls>
          <c:cat>
            <c:strRef>
              <c:f>Arkusz1!$A$2:$A$16</c:f>
              <c:strCache>
                <c:ptCount val="15"/>
                <c:pt idx="0">
                  <c:v>Bezrobocie</c:v>
                </c:pt>
                <c:pt idx="1">
                  <c:v>Ubóstwo</c:v>
                </c:pt>
                <c:pt idx="2">
                  <c:v>Uzależnienie od alkoholu</c:v>
                </c:pt>
                <c:pt idx="3">
                  <c:v>Uzależnienie od narkotyków</c:v>
                </c:pt>
                <c:pt idx="4">
                  <c:v>Choroba przewlekła</c:v>
                </c:pt>
                <c:pt idx="5">
                  <c:v>Choroba psychiczna</c:v>
                </c:pt>
                <c:pt idx="6">
                  <c:v>Niepełnosprawność</c:v>
                </c:pt>
                <c:pt idx="7">
                  <c:v>Przemoc domowa</c:v>
                </c:pt>
                <c:pt idx="8">
                  <c:v>Przemoc środowiskowa</c:v>
                </c:pt>
                <c:pt idx="9">
                  <c:v>Bezradność życiowa</c:v>
                </c:pt>
                <c:pt idx="10">
                  <c:v>Bezradność życiowa ze względu na wiek</c:v>
                </c:pt>
                <c:pt idx="11">
                  <c:v>Powrót z miejsca odosobnienia</c:v>
                </c:pt>
                <c:pt idx="12">
                  <c:v>Niedożywienie dzieci</c:v>
                </c:pt>
                <c:pt idx="13">
                  <c:v>Sytuacja losowa</c:v>
                </c:pt>
                <c:pt idx="14">
                  <c:v>Samotna opieka nad dzeickiem</c:v>
                </c:pt>
              </c:strCache>
            </c:strRef>
          </c:cat>
          <c:val>
            <c:numRef>
              <c:f>Arkusz1!$B$2:$B$16</c:f>
              <c:numCache>
                <c:formatCode>General</c:formatCode>
                <c:ptCount val="15"/>
                <c:pt idx="0">
                  <c:v>41</c:v>
                </c:pt>
                <c:pt idx="1">
                  <c:v>2</c:v>
                </c:pt>
                <c:pt idx="2">
                  <c:v>0</c:v>
                </c:pt>
                <c:pt idx="3">
                  <c:v>0</c:v>
                </c:pt>
                <c:pt idx="4">
                  <c:v>5</c:v>
                </c:pt>
                <c:pt idx="5">
                  <c:v>0</c:v>
                </c:pt>
                <c:pt idx="6">
                  <c:v>7</c:v>
                </c:pt>
                <c:pt idx="7">
                  <c:v>0</c:v>
                </c:pt>
                <c:pt idx="8">
                  <c:v>1</c:v>
                </c:pt>
                <c:pt idx="9">
                  <c:v>1</c:v>
                </c:pt>
                <c:pt idx="10">
                  <c:v>4</c:v>
                </c:pt>
                <c:pt idx="11">
                  <c:v>0</c:v>
                </c:pt>
                <c:pt idx="12">
                  <c:v>0</c:v>
                </c:pt>
                <c:pt idx="13">
                  <c:v>3</c:v>
                </c:pt>
                <c:pt idx="14">
                  <c:v>1</c:v>
                </c:pt>
              </c:numCache>
            </c:numRef>
          </c:val>
        </c:ser>
        <c:shape val="box"/>
        <c:axId val="131580288"/>
        <c:axId val="131581824"/>
        <c:axId val="0"/>
      </c:bar3DChart>
      <c:catAx>
        <c:axId val="131580288"/>
        <c:scaling>
          <c:orientation val="minMax"/>
        </c:scaling>
        <c:axPos val="b"/>
        <c:tickLblPos val="nextTo"/>
        <c:crossAx val="131581824"/>
        <c:crosses val="autoZero"/>
        <c:auto val="1"/>
        <c:lblAlgn val="ctr"/>
        <c:lblOffset val="100"/>
      </c:catAx>
      <c:valAx>
        <c:axId val="131581824"/>
        <c:scaling>
          <c:orientation val="minMax"/>
        </c:scaling>
        <c:axPos val="l"/>
        <c:majorGridlines/>
        <c:numFmt formatCode="General" sourceLinked="1"/>
        <c:tickLblPos val="nextTo"/>
        <c:crossAx val="131580288"/>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A3DB3F-68FF-4C45-9974-75529123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Pages>
  <Words>21297</Words>
  <Characters>127785</Characters>
  <Application>Microsoft Office Word</Application>
  <DocSecurity>0</DocSecurity>
  <Lines>1064</Lines>
  <Paragraphs>297</Paragraphs>
  <ScaleCrop>false</ScaleCrop>
  <HeadingPairs>
    <vt:vector size="2" baseType="variant">
      <vt:variant>
        <vt:lpstr>Tytuł</vt:lpstr>
      </vt:variant>
      <vt:variant>
        <vt:i4>1</vt:i4>
      </vt:variant>
    </vt:vector>
  </HeadingPairs>
  <TitlesOfParts>
    <vt:vector size="1" baseType="lpstr">
      <vt:lpstr>Strategia rozwiązywania problemów społecznych Gminy Stara Kamienica na lata 2014-2020</vt:lpstr>
    </vt:vector>
  </TitlesOfParts>
  <Company/>
  <LinksUpToDate>false</LinksUpToDate>
  <CharactersWithSpaces>148785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Stara Kamienica na lata 2014-2020</dc:title>
  <dc:creator/>
  <cp:lastModifiedBy>jarek</cp:lastModifiedBy>
  <cp:revision>50</cp:revision>
  <cp:lastPrinted>2014-02-18T07:50:00Z</cp:lastPrinted>
  <dcterms:created xsi:type="dcterms:W3CDTF">2014-01-27T12:50:00Z</dcterms:created>
  <dcterms:modified xsi:type="dcterms:W3CDTF">2014-02-18T08:12:00Z</dcterms:modified>
</cp:coreProperties>
</file>